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F6" w:rsidRPr="005061D8" w:rsidRDefault="005D0EF6" w:rsidP="005D0EF6">
      <w:pPr>
        <w:pStyle w:val="Cm"/>
        <w:spacing w:after="0"/>
        <w:rPr>
          <w:rFonts w:ascii="Arial" w:hAnsi="Arial" w:cs="Arial"/>
          <w:b/>
        </w:rPr>
      </w:pPr>
    </w:p>
    <w:p w:rsidR="005D0EF6" w:rsidRPr="005061D8" w:rsidRDefault="005D0EF6" w:rsidP="005D0EF6">
      <w:pPr>
        <w:pStyle w:val="Cm"/>
        <w:spacing w:after="0"/>
        <w:rPr>
          <w:rFonts w:ascii="Arial" w:hAnsi="Arial" w:cs="Arial"/>
          <w:b/>
        </w:rPr>
      </w:pPr>
    </w:p>
    <w:p w:rsidR="005D0EF6" w:rsidRPr="005061D8" w:rsidRDefault="005D0EF6" w:rsidP="005D0EF6">
      <w:pPr>
        <w:pStyle w:val="Cm"/>
        <w:spacing w:after="0"/>
        <w:rPr>
          <w:rFonts w:ascii="Arial" w:hAnsi="Arial" w:cs="Arial"/>
          <w:b/>
        </w:rPr>
      </w:pPr>
    </w:p>
    <w:p w:rsidR="005D0EF6" w:rsidRPr="005061D8" w:rsidRDefault="005D0EF6" w:rsidP="005D0EF6">
      <w:pPr>
        <w:pStyle w:val="Cm"/>
        <w:spacing w:after="0"/>
        <w:rPr>
          <w:rFonts w:ascii="Arial" w:hAnsi="Arial" w:cs="Arial"/>
          <w:b/>
        </w:rPr>
      </w:pPr>
    </w:p>
    <w:p w:rsidR="005D0EF6" w:rsidRPr="005061D8" w:rsidRDefault="005D0EF6" w:rsidP="005D0EF6">
      <w:pPr>
        <w:pStyle w:val="Cm"/>
        <w:spacing w:after="0"/>
        <w:rPr>
          <w:rFonts w:ascii="Arial" w:hAnsi="Arial" w:cs="Arial"/>
          <w:b/>
        </w:rPr>
      </w:pPr>
    </w:p>
    <w:p w:rsidR="005D0EF6" w:rsidRPr="005061D8" w:rsidRDefault="005D0EF6" w:rsidP="005D0EF6">
      <w:pPr>
        <w:pStyle w:val="Cm"/>
        <w:spacing w:after="0"/>
        <w:rPr>
          <w:rFonts w:ascii="Arial" w:hAnsi="Arial" w:cs="Arial"/>
          <w:b/>
        </w:rPr>
      </w:pPr>
    </w:p>
    <w:p w:rsidR="005D0EF6" w:rsidRPr="005061D8" w:rsidRDefault="005D0EF6" w:rsidP="005D0EF6">
      <w:pPr>
        <w:pStyle w:val="Cm"/>
        <w:spacing w:after="0"/>
        <w:jc w:val="center"/>
        <w:rPr>
          <w:rFonts w:ascii="Arial" w:hAnsi="Arial" w:cs="Arial"/>
        </w:rPr>
      </w:pPr>
      <w:r w:rsidRPr="005061D8">
        <w:rPr>
          <w:rFonts w:ascii="Arial" w:hAnsi="Arial" w:cs="Arial"/>
          <w:b/>
        </w:rPr>
        <w:t>“</w:t>
      </w:r>
      <w:r w:rsidR="00D41DD2" w:rsidRPr="005061D8">
        <w:rPr>
          <w:rFonts w:ascii="Arial" w:hAnsi="Arial" w:cs="Arial"/>
          <w:b/>
        </w:rPr>
        <w:t xml:space="preserve"> Önállóan használom az informatikai eszközömet</w:t>
      </w:r>
      <w:r w:rsidRPr="005061D8">
        <w:rPr>
          <w:rFonts w:ascii="Arial" w:hAnsi="Arial" w:cs="Arial"/>
          <w:b/>
        </w:rPr>
        <w:t>”</w:t>
      </w:r>
    </w:p>
    <w:p w:rsidR="005D0EF6" w:rsidRPr="005061D8" w:rsidRDefault="009D0559" w:rsidP="005D0EF6">
      <w:pPr>
        <w:pStyle w:val="Cm"/>
        <w:jc w:val="center"/>
        <w:rPr>
          <w:rFonts w:ascii="Arial" w:hAnsi="Arial" w:cs="Arial"/>
        </w:rPr>
      </w:pPr>
      <w:r w:rsidRPr="005061D8">
        <w:rPr>
          <w:rFonts w:ascii="Arial" w:hAnsi="Arial" w:cs="Arial"/>
        </w:rPr>
        <w:t>IKER 2</w:t>
      </w:r>
      <w:r w:rsidR="005D0EF6" w:rsidRPr="005061D8">
        <w:rPr>
          <w:rFonts w:ascii="Arial" w:hAnsi="Arial" w:cs="Arial"/>
        </w:rPr>
        <w:t>. szintű képzési program</w:t>
      </w:r>
    </w:p>
    <w:p w:rsidR="005D0EF6" w:rsidRPr="005061D8" w:rsidRDefault="005D0EF6" w:rsidP="005D0EF6">
      <w:pPr>
        <w:pStyle w:val="Cm"/>
        <w:keepNext/>
        <w:keepLines/>
        <w:pBdr>
          <w:bottom w:val="none" w:sz="0" w:space="0" w:color="auto"/>
        </w:pBdr>
        <w:spacing w:line="276" w:lineRule="auto"/>
        <w:ind w:left="1080"/>
        <w:contextualSpacing w:val="0"/>
        <w:jc w:val="center"/>
        <w:rPr>
          <w:rFonts w:ascii="Arial" w:hAnsi="Arial" w:cs="Arial"/>
        </w:rPr>
      </w:pPr>
    </w:p>
    <w:p w:rsidR="0031788F" w:rsidRPr="005061D8" w:rsidRDefault="0031788F" w:rsidP="0031788F">
      <w:pPr>
        <w:pStyle w:val="Cm"/>
        <w:keepNext/>
        <w:keepLines/>
        <w:pBdr>
          <w:bottom w:val="none" w:sz="0" w:space="0" w:color="auto"/>
        </w:pBdr>
        <w:shd w:val="clear" w:color="auto" w:fill="8DB3E2" w:themeFill="text2" w:themeFillTint="66"/>
        <w:spacing w:after="0" w:line="276" w:lineRule="auto"/>
        <w:contextualSpacing w:val="0"/>
        <w:jc w:val="center"/>
        <w:rPr>
          <w:rFonts w:ascii="Arial" w:hAnsi="Arial" w:cs="Arial"/>
        </w:rPr>
      </w:pPr>
    </w:p>
    <w:p w:rsidR="0031788F" w:rsidRPr="005061D8" w:rsidRDefault="005D0EF6" w:rsidP="0031788F">
      <w:pPr>
        <w:pStyle w:val="Cm"/>
        <w:keepNext/>
        <w:keepLines/>
        <w:pBdr>
          <w:bottom w:val="none" w:sz="0" w:space="0" w:color="auto"/>
        </w:pBdr>
        <w:shd w:val="clear" w:color="auto" w:fill="8DB3E2" w:themeFill="text2" w:themeFillTint="66"/>
        <w:spacing w:after="0" w:line="276" w:lineRule="auto"/>
        <w:contextualSpacing w:val="0"/>
        <w:jc w:val="center"/>
        <w:rPr>
          <w:rFonts w:ascii="Arial" w:hAnsi="Arial" w:cs="Arial"/>
          <w:b/>
        </w:rPr>
      </w:pPr>
      <w:r w:rsidRPr="005061D8">
        <w:rPr>
          <w:rFonts w:ascii="Arial" w:hAnsi="Arial" w:cs="Arial"/>
          <w:b/>
        </w:rPr>
        <w:t>Bevezeté</w:t>
      </w:r>
      <w:r w:rsidR="0031788F" w:rsidRPr="005061D8">
        <w:rPr>
          <w:rFonts w:ascii="Arial" w:hAnsi="Arial" w:cs="Arial"/>
          <w:b/>
        </w:rPr>
        <w:t>s</w:t>
      </w:r>
    </w:p>
    <w:p w:rsidR="005D0EF6" w:rsidRPr="005061D8" w:rsidRDefault="005D0EF6" w:rsidP="0031788F">
      <w:pPr>
        <w:pStyle w:val="Cm"/>
        <w:keepNext/>
        <w:keepLines/>
        <w:pBdr>
          <w:bottom w:val="none" w:sz="0" w:space="0" w:color="auto"/>
        </w:pBdr>
        <w:shd w:val="clear" w:color="auto" w:fill="8DB3E2" w:themeFill="text2" w:themeFillTint="66"/>
        <w:spacing w:after="0" w:line="276" w:lineRule="auto"/>
        <w:contextualSpacing w:val="0"/>
        <w:jc w:val="center"/>
        <w:rPr>
          <w:rFonts w:ascii="Arial" w:hAnsi="Arial" w:cs="Arial"/>
        </w:rPr>
      </w:pPr>
    </w:p>
    <w:p w:rsidR="0031788F" w:rsidRPr="005061D8" w:rsidRDefault="0031788F" w:rsidP="0031788F">
      <w:pPr>
        <w:rPr>
          <w:rFonts w:ascii="Arial" w:hAnsi="Arial" w:cs="Arial"/>
        </w:rPr>
      </w:pPr>
    </w:p>
    <w:p w:rsidR="0031788F" w:rsidRPr="005061D8" w:rsidRDefault="0031788F" w:rsidP="0031788F">
      <w:pPr>
        <w:rPr>
          <w:rFonts w:ascii="Arial" w:hAnsi="Arial" w:cs="Arial"/>
        </w:rPr>
      </w:pPr>
    </w:p>
    <w:p w:rsidR="0031788F" w:rsidRPr="005061D8" w:rsidRDefault="0031788F" w:rsidP="0031788F">
      <w:pPr>
        <w:rPr>
          <w:rFonts w:ascii="Arial" w:hAnsi="Arial" w:cs="Arial"/>
        </w:rPr>
      </w:pPr>
    </w:p>
    <w:p w:rsidR="005D0EF6" w:rsidRPr="005061D8" w:rsidRDefault="005D0EF6" w:rsidP="005D0EF6">
      <w:pPr>
        <w:pStyle w:val="Norml1"/>
      </w:pPr>
      <w:r w:rsidRPr="005061D8">
        <w:br w:type="page"/>
      </w:r>
    </w:p>
    <w:p w:rsidR="005D0EF6" w:rsidRPr="005061D8" w:rsidRDefault="009D0559" w:rsidP="005D0EF6">
      <w:pPr>
        <w:pStyle w:val="Norml1"/>
        <w:spacing w:before="0" w:after="0"/>
        <w:rPr>
          <w:b/>
        </w:rPr>
      </w:pPr>
      <w:r w:rsidRPr="005061D8">
        <w:rPr>
          <w:b/>
        </w:rPr>
        <w:lastRenderedPageBreak/>
        <w:t>Az IKER 2</w:t>
      </w:r>
      <w:r w:rsidR="005D0EF6" w:rsidRPr="005061D8">
        <w:rPr>
          <w:b/>
        </w:rPr>
        <w:t>. szintű képzési program dokumentációja az alábbi</w:t>
      </w:r>
      <w:r w:rsidR="00347A4A" w:rsidRPr="005061D8">
        <w:rPr>
          <w:b/>
        </w:rPr>
        <w:t>, önálló file formájá</w:t>
      </w:r>
      <w:bookmarkStart w:id="0" w:name="_GoBack"/>
      <w:bookmarkEnd w:id="0"/>
      <w:r w:rsidR="00347A4A" w:rsidRPr="005061D8">
        <w:rPr>
          <w:b/>
        </w:rPr>
        <w:t>ban elérhető</w:t>
      </w:r>
      <w:r w:rsidR="005D0EF6" w:rsidRPr="005061D8">
        <w:rPr>
          <w:b/>
        </w:rPr>
        <w:t xml:space="preserve"> elemekből épül fel:</w:t>
      </w:r>
    </w:p>
    <w:p w:rsidR="005D0EF6" w:rsidRPr="005061D8" w:rsidRDefault="005D0EF6" w:rsidP="005D0EF6">
      <w:pPr>
        <w:pStyle w:val="Norml1"/>
        <w:spacing w:before="0" w:after="0"/>
        <w:rPr>
          <w:b/>
        </w:rPr>
      </w:pPr>
    </w:p>
    <w:p w:rsidR="0031788F" w:rsidRPr="005061D8" w:rsidRDefault="005D0EF6" w:rsidP="0093548D">
      <w:pPr>
        <w:pStyle w:val="Norml1"/>
        <w:shd w:val="clear" w:color="auto" w:fill="8DB3E2" w:themeFill="text2" w:themeFillTint="66"/>
        <w:spacing w:before="0" w:after="0"/>
        <w:contextualSpacing/>
        <w:rPr>
          <w:sz w:val="36"/>
          <w:szCs w:val="36"/>
        </w:rPr>
      </w:pPr>
      <w:r w:rsidRPr="005061D8">
        <w:rPr>
          <w:sz w:val="36"/>
          <w:szCs w:val="36"/>
        </w:rPr>
        <w:t>Bevezetés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 xml:space="preserve">Jelen dokumentum az IKER </w:t>
      </w:r>
      <w:r w:rsidR="009D0559" w:rsidRPr="005061D8">
        <w:t>2</w:t>
      </w:r>
      <w:r w:rsidRPr="005061D8">
        <w:t>. szintű képzés teljes dokumentációjának Bevezetés elnevezésű dokumentuma. Feladata, hogy áttekintést nyújtson a tekintetben, hogy a dokumentumcsomag milyen elemekből épül fel, és azok milyen céllal készültek.</w:t>
      </w:r>
    </w:p>
    <w:p w:rsidR="005D0EF6" w:rsidRPr="005061D8" w:rsidRDefault="005D0EF6" w:rsidP="005D0EF6">
      <w:pPr>
        <w:pStyle w:val="Norml1"/>
        <w:spacing w:before="0" w:after="0"/>
        <w:contextualSpacing/>
      </w:pPr>
    </w:p>
    <w:p w:rsidR="0031788F" w:rsidRPr="005061D8" w:rsidRDefault="005D0EF6" w:rsidP="0093548D">
      <w:pPr>
        <w:pStyle w:val="Norml1"/>
        <w:shd w:val="clear" w:color="auto" w:fill="E5B8B7" w:themeFill="accent2" w:themeFillTint="66"/>
        <w:spacing w:before="0" w:after="0"/>
        <w:contextualSpacing/>
        <w:rPr>
          <w:sz w:val="36"/>
          <w:szCs w:val="36"/>
        </w:rPr>
      </w:pPr>
      <w:r w:rsidRPr="005061D8">
        <w:rPr>
          <w:sz w:val="36"/>
          <w:szCs w:val="36"/>
        </w:rPr>
        <w:t>A képzési program általános bemutatása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 xml:space="preserve">A </w:t>
      </w:r>
      <w:r w:rsidRPr="005061D8">
        <w:rPr>
          <w:i/>
        </w:rPr>
        <w:t>képzési program általános bemutatása</w:t>
      </w:r>
      <w:r w:rsidRPr="005061D8">
        <w:t xml:space="preserve"> röviden összefoglalja a képzési program fő jellemzőit.</w:t>
      </w:r>
    </w:p>
    <w:p w:rsidR="005D0EF6" w:rsidRPr="005061D8" w:rsidRDefault="005D0EF6" w:rsidP="005D0EF6">
      <w:pPr>
        <w:pStyle w:val="Norml1"/>
        <w:spacing w:before="0" w:after="0"/>
        <w:ind w:left="360"/>
        <w:contextualSpacing/>
      </w:pPr>
    </w:p>
    <w:p w:rsidR="0031788F" w:rsidRPr="005061D8" w:rsidRDefault="005D0EF6" w:rsidP="0093548D">
      <w:pPr>
        <w:pStyle w:val="Norml1"/>
        <w:shd w:val="clear" w:color="auto" w:fill="CCC0D9" w:themeFill="accent4" w:themeFillTint="66"/>
        <w:spacing w:before="0" w:after="0"/>
        <w:contextualSpacing/>
        <w:rPr>
          <w:sz w:val="36"/>
          <w:szCs w:val="36"/>
        </w:rPr>
      </w:pPr>
      <w:r w:rsidRPr="005061D8">
        <w:rPr>
          <w:sz w:val="36"/>
          <w:szCs w:val="36"/>
        </w:rPr>
        <w:t>Oktatói segédlet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 xml:space="preserve">Az </w:t>
      </w:r>
      <w:r w:rsidRPr="005061D8">
        <w:rPr>
          <w:i/>
        </w:rPr>
        <w:t>oktatói segédlet</w:t>
      </w:r>
      <w:r w:rsidRPr="005061D8">
        <w:t xml:space="preserve"> tartalmazza azokat az általános szakmai, didaktikai támogató elemeket, melyek általában támogatást nyújtanak az oktatók számára a felnőttek oktatásához, illetve a képzési program megvalósításához. 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 xml:space="preserve">Emellett minden óraterv tartalmaz olyan, az </w:t>
      </w:r>
      <w:r w:rsidRPr="005061D8">
        <w:rPr>
          <w:i/>
        </w:rPr>
        <w:t>oktatók számára készült ajánlásokat</w:t>
      </w:r>
      <w:r w:rsidRPr="005061D8">
        <w:t>, amelyek az egyes tananyagrészek megvalósításához adnak közvetlen és konkrét támogatást (pl. a témakör mérhető, a célcsoport számára releváns célokká transzformált követelményei, kiegészítő elméleti háttér az adott témakör tananyagtartalmához, a tananyag megtanításához szükséges, adekvát és ajánlott módszerek, taneszközök és kiválasztásuk indoklása stb.). Ezek célszerűen a részletes óraterv megfelelő részeinél jelennek meg.</w:t>
      </w:r>
    </w:p>
    <w:p w:rsidR="005D0EF6" w:rsidRPr="005061D8" w:rsidRDefault="005D0EF6" w:rsidP="005D0EF6">
      <w:pPr>
        <w:pStyle w:val="Norml1"/>
        <w:spacing w:before="0" w:after="0"/>
        <w:ind w:left="360"/>
        <w:contextualSpacing/>
      </w:pPr>
    </w:p>
    <w:p w:rsidR="0031788F" w:rsidRPr="005061D8" w:rsidRDefault="005D0EF6" w:rsidP="0093548D">
      <w:pPr>
        <w:pStyle w:val="Norml1"/>
        <w:shd w:val="clear" w:color="auto" w:fill="C2D69B" w:themeFill="accent3" w:themeFillTint="99"/>
        <w:spacing w:before="0" w:after="0"/>
        <w:contextualSpacing/>
        <w:rPr>
          <w:sz w:val="36"/>
          <w:szCs w:val="36"/>
        </w:rPr>
      </w:pPr>
      <w:r w:rsidRPr="005061D8">
        <w:rPr>
          <w:sz w:val="36"/>
          <w:szCs w:val="36"/>
        </w:rPr>
        <w:t>Óraterv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 xml:space="preserve">Részletesen kidolgozott </w:t>
      </w:r>
      <w:r w:rsidRPr="005061D8">
        <w:rPr>
          <w:i/>
        </w:rPr>
        <w:t xml:space="preserve">óratervek </w:t>
      </w:r>
      <w:r w:rsidRPr="005061D8">
        <w:t>állnak rendelkezésre a képzési program minden képzési alkalmára, hogy</w:t>
      </w:r>
      <w:r w:rsidRPr="005061D8">
        <w:rPr>
          <w:i/>
        </w:rPr>
        <w:t xml:space="preserve"> </w:t>
      </w:r>
      <w:r w:rsidRPr="005061D8">
        <w:t>lehetővé tegyék az oktatók számára az egyes foglalkozások megtartását. Az óratervek tartalmaznak</w:t>
      </w:r>
    </w:p>
    <w:p w:rsidR="005D0EF6" w:rsidRPr="005061D8" w:rsidRDefault="005D0EF6" w:rsidP="005D0EF6">
      <w:pPr>
        <w:pStyle w:val="Norml1"/>
        <w:numPr>
          <w:ilvl w:val="0"/>
          <w:numId w:val="14"/>
        </w:numPr>
        <w:spacing w:before="0" w:after="0"/>
        <w:ind w:hanging="360"/>
        <w:contextualSpacing/>
      </w:pPr>
      <w:r w:rsidRPr="005061D8">
        <w:t>egy rövid, könnyen áttekinthető forgatókönyvet az adott képzési alkalom vonatozásában, illetve</w:t>
      </w:r>
    </w:p>
    <w:p w:rsidR="005D0EF6" w:rsidRPr="005061D8" w:rsidRDefault="005D0EF6" w:rsidP="005D0EF6">
      <w:pPr>
        <w:pStyle w:val="Norml1"/>
        <w:numPr>
          <w:ilvl w:val="0"/>
          <w:numId w:val="14"/>
        </w:numPr>
        <w:spacing w:before="0" w:after="0"/>
        <w:ind w:hanging="360"/>
        <w:contextualSpacing/>
      </w:pPr>
      <w:r w:rsidRPr="005061D8">
        <w:t>egy az adott képzési alkalom tanulási tevékenységeit részletesen bemutató óratervet.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>Az óratervek tartalmazzák</w:t>
      </w:r>
    </w:p>
    <w:p w:rsidR="005D0EF6" w:rsidRPr="005061D8" w:rsidRDefault="005D0EF6" w:rsidP="005D0EF6">
      <w:pPr>
        <w:pStyle w:val="Norml1"/>
        <w:numPr>
          <w:ilvl w:val="0"/>
          <w:numId w:val="15"/>
        </w:numPr>
        <w:spacing w:before="0" w:after="0"/>
        <w:ind w:hanging="360"/>
        <w:contextualSpacing/>
      </w:pPr>
      <w:r w:rsidRPr="005061D8">
        <w:t>a témakörhöz kapcsolódó tanulási tevékenységeket</w:t>
      </w:r>
    </w:p>
    <w:p w:rsidR="005D0EF6" w:rsidRPr="005061D8" w:rsidRDefault="005D0EF6" w:rsidP="005D0EF6">
      <w:pPr>
        <w:pStyle w:val="Norml1"/>
        <w:numPr>
          <w:ilvl w:val="0"/>
          <w:numId w:val="15"/>
        </w:numPr>
        <w:spacing w:before="0" w:after="0"/>
        <w:ind w:hanging="360"/>
        <w:contextualSpacing/>
      </w:pPr>
      <w:r w:rsidRPr="005061D8">
        <w:t>az egyes tevékenységek során alkalmazott tanulási módszereket az oktatók számára szóló részletes utasításokkal egyetemben</w:t>
      </w:r>
    </w:p>
    <w:p w:rsidR="005D0EF6" w:rsidRPr="005061D8" w:rsidRDefault="005D0EF6" w:rsidP="005D0EF6">
      <w:pPr>
        <w:pStyle w:val="Norml1"/>
        <w:numPr>
          <w:ilvl w:val="0"/>
          <w:numId w:val="15"/>
        </w:numPr>
        <w:spacing w:before="0" w:after="0"/>
        <w:ind w:hanging="360"/>
        <w:contextualSpacing/>
      </w:pPr>
      <w:r w:rsidRPr="005061D8">
        <w:t>az egyes tevékenységekhez felhasznált eszközöket, illetve segédanyagokat.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>A</w:t>
      </w:r>
      <w:r w:rsidR="0031788F" w:rsidRPr="005061D8">
        <w:t>z óraterv</w:t>
      </w:r>
      <w:r w:rsidRPr="005061D8">
        <w:t xml:space="preserve"> dokumentációján belül következetes hivatkozási kódolás érvényesül az alábbi logika szerint: pl. IKER_</w:t>
      </w:r>
      <w:r w:rsidR="009D0559" w:rsidRPr="005061D8">
        <w:t>2.1.8. – azaz az IKER 2</w:t>
      </w:r>
      <w:r w:rsidRPr="005061D8">
        <w:t>. szintű képzés 1. foglalkozásának 8. tevékenységéhez tartozó dokumentum. Az utolsó számjegyet követően egy ’F’ betű utal arra, hogy a dokumentum egy, az adott képzési alkalom adott tevékenységénél felhasználandó feladatot tartalmaz. Illetve a SÚGÓ végződés arra utal, hogy az adott dokumentumot (munkalapot) a felhasználást követően a résztvevők fűzzék le a saját tanulástámogató eszközükbe. A hivatkozási kód minden esetben a dokumentumok jobb felső sarkában jelenik meg.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  <w:ind w:left="360"/>
        <w:contextualSpacing/>
      </w:pPr>
    </w:p>
    <w:p w:rsidR="0031788F" w:rsidRPr="005061D8" w:rsidRDefault="005D0EF6" w:rsidP="0093548D">
      <w:pPr>
        <w:pStyle w:val="Norml1"/>
        <w:shd w:val="clear" w:color="auto" w:fill="FABF8F" w:themeFill="accent6" w:themeFillTint="99"/>
        <w:spacing w:before="0" w:after="0"/>
        <w:contextualSpacing/>
        <w:rPr>
          <w:sz w:val="36"/>
          <w:szCs w:val="36"/>
        </w:rPr>
      </w:pPr>
      <w:r w:rsidRPr="005061D8">
        <w:rPr>
          <w:sz w:val="36"/>
          <w:szCs w:val="36"/>
        </w:rPr>
        <w:t>Tanulástámogató eszköz a résztvevők számára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 xml:space="preserve">A </w:t>
      </w:r>
      <w:r w:rsidRPr="005061D8">
        <w:rPr>
          <w:i/>
        </w:rPr>
        <w:t>tanulástámogató eszköz a résztvevők számára</w:t>
      </w:r>
      <w:r w:rsidRPr="005061D8">
        <w:t xml:space="preserve"> a SÚGÓ elnevezést viseli. A SÚGÓ egy olyan, munkafüzet jellegű segédanyag, melynek feladata, hogy támogassa a résztvevők a képzési programmal kapcsolatos tanulási tevékenységeit úgy a képzések során, mint az azokon kívül eső időben. A résztvevői eszköz olyan kialakítású, amely lehetővé teszi, hogy a résztvevő saját tapasztalataival, jegyzeteivel, a foglalkozások során kapott gyakorló feladatokkal azt kiegészítse. Ideális esetben minden résztvevői eszköz egyedi vonásokat mutat, a képzési program végére nyeri el végleges formáját és tükrözi a résztvevő által a képzési program során bejárt saját fejlődési pályát (tanulási portfolió).</w:t>
      </w:r>
    </w:p>
    <w:p w:rsidR="005D0EF6" w:rsidRPr="005061D8" w:rsidRDefault="005D0EF6" w:rsidP="005D0EF6">
      <w:pPr>
        <w:pStyle w:val="Norml1"/>
        <w:spacing w:before="0" w:after="0"/>
        <w:ind w:left="360"/>
        <w:contextualSpacing/>
      </w:pPr>
    </w:p>
    <w:p w:rsidR="0031788F" w:rsidRPr="005061D8" w:rsidRDefault="005D0EF6" w:rsidP="0093548D">
      <w:pPr>
        <w:pStyle w:val="Norml1"/>
        <w:shd w:val="clear" w:color="auto" w:fill="A6A6A6" w:themeFill="background1" w:themeFillShade="A6"/>
        <w:spacing w:before="0" w:after="0"/>
        <w:contextualSpacing/>
        <w:rPr>
          <w:sz w:val="36"/>
          <w:szCs w:val="36"/>
        </w:rPr>
      </w:pPr>
      <w:r w:rsidRPr="005061D8">
        <w:rPr>
          <w:sz w:val="36"/>
          <w:szCs w:val="36"/>
        </w:rPr>
        <w:t>Mérési-értékelési eszköztár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 xml:space="preserve">A </w:t>
      </w:r>
      <w:r w:rsidRPr="005061D8">
        <w:rPr>
          <w:i/>
        </w:rPr>
        <w:t>mérési-értékelési eszköztár</w:t>
      </w:r>
      <w:r w:rsidRPr="005061D8">
        <w:t xml:space="preserve"> a képzési programhoz kapcsolódó mérési, értékelési eszközöket tartalmazza, így a képzési program során megvalósítandó</w:t>
      </w:r>
    </w:p>
    <w:p w:rsidR="005D0EF6" w:rsidRPr="005061D8" w:rsidRDefault="005D0EF6" w:rsidP="005D0EF6">
      <w:pPr>
        <w:pStyle w:val="Norml1"/>
        <w:numPr>
          <w:ilvl w:val="0"/>
          <w:numId w:val="17"/>
        </w:numPr>
        <w:spacing w:before="0" w:after="0"/>
        <w:ind w:hanging="360"/>
        <w:contextualSpacing/>
      </w:pPr>
      <w:r w:rsidRPr="005061D8">
        <w:t>tudásmérés és</w:t>
      </w:r>
    </w:p>
    <w:p w:rsidR="005D0EF6" w:rsidRPr="005061D8" w:rsidRDefault="005D0EF6" w:rsidP="005D0EF6">
      <w:pPr>
        <w:pStyle w:val="Norml1"/>
        <w:numPr>
          <w:ilvl w:val="0"/>
          <w:numId w:val="17"/>
        </w:numPr>
        <w:spacing w:before="0" w:after="0"/>
        <w:ind w:hanging="360"/>
        <w:contextualSpacing/>
      </w:pPr>
      <w:r w:rsidRPr="005061D8">
        <w:t>önértékelés eszközeit.</w:t>
      </w:r>
    </w:p>
    <w:p w:rsidR="005D0EF6" w:rsidRPr="005061D8" w:rsidRDefault="005D0EF6" w:rsidP="005D0EF6">
      <w:pPr>
        <w:pStyle w:val="Norml1"/>
        <w:spacing w:before="0" w:after="0"/>
      </w:pPr>
    </w:p>
    <w:p w:rsidR="005D0EF6" w:rsidRPr="005061D8" w:rsidRDefault="005D0EF6" w:rsidP="005D0EF6">
      <w:pPr>
        <w:pStyle w:val="Norml1"/>
        <w:spacing w:before="0" w:after="0"/>
      </w:pPr>
      <w:r w:rsidRPr="005061D8">
        <w:t>A képzési programhoz kapcsolódó értékelési, mérési tevékenységek átfogó bemutatását, illetve azok didaktikai megalapozását az oktatói segédlet tartalmazza.</w:t>
      </w:r>
    </w:p>
    <w:p w:rsidR="005D0EF6" w:rsidRPr="005061D8" w:rsidRDefault="005D0EF6" w:rsidP="005D0EF6">
      <w:pPr>
        <w:pStyle w:val="Norml1"/>
        <w:spacing w:before="0" w:after="0"/>
      </w:pPr>
    </w:p>
    <w:p w:rsidR="00021666" w:rsidRPr="005061D8" w:rsidRDefault="00021666">
      <w:pPr>
        <w:rPr>
          <w:rFonts w:ascii="Arial" w:hAnsi="Arial" w:cs="Arial"/>
        </w:rPr>
      </w:pPr>
    </w:p>
    <w:sectPr w:rsidR="00021666" w:rsidRPr="005061D8" w:rsidSect="005D0EF6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A1" w:rsidRDefault="00B032A1" w:rsidP="005D0EF6">
      <w:pPr>
        <w:spacing w:after="0" w:line="240" w:lineRule="auto"/>
      </w:pPr>
      <w:r>
        <w:separator/>
      </w:r>
    </w:p>
  </w:endnote>
  <w:endnote w:type="continuationSeparator" w:id="0">
    <w:p w:rsidR="00B032A1" w:rsidRDefault="00B032A1" w:rsidP="005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F6" w:rsidRDefault="005D0EF6">
    <w:pPr>
      <w:pStyle w:val="llb"/>
      <w:jc w:val="right"/>
    </w:pPr>
  </w:p>
  <w:p w:rsidR="005D0EF6" w:rsidRDefault="005D0E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808941"/>
      <w:docPartObj>
        <w:docPartGallery w:val="Page Numbers (Bottom of Page)"/>
        <w:docPartUnique/>
      </w:docPartObj>
    </w:sdtPr>
    <w:sdtEndPr/>
    <w:sdtContent>
      <w:p w:rsidR="005D0EF6" w:rsidRDefault="0026265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E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EF6" w:rsidRDefault="005D0E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A1" w:rsidRDefault="00B032A1" w:rsidP="005D0EF6">
      <w:pPr>
        <w:spacing w:after="0" w:line="240" w:lineRule="auto"/>
      </w:pPr>
      <w:r>
        <w:separator/>
      </w:r>
    </w:p>
  </w:footnote>
  <w:footnote w:type="continuationSeparator" w:id="0">
    <w:p w:rsidR="00B032A1" w:rsidRDefault="00B032A1" w:rsidP="005D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8C" w:rsidRPr="00E45E35" w:rsidRDefault="00632F8C" w:rsidP="00632F8C">
    <w:pPr>
      <w:pStyle w:val="lfej"/>
      <w:jc w:val="right"/>
      <w:rPr>
        <w:rFonts w:ascii="Arial" w:hAnsi="Arial" w:cs="Arial"/>
        <w:sz w:val="22"/>
      </w:rPr>
    </w:pPr>
    <w:r w:rsidRPr="00E45E35">
      <w:rPr>
        <w:rFonts w:ascii="Arial" w:hAnsi="Arial" w:cs="Arial"/>
        <w:sz w:val="22"/>
      </w:rPr>
      <w:t>IKER</w:t>
    </w:r>
    <w:r w:rsidR="009D0559" w:rsidRPr="00E45E35">
      <w:rPr>
        <w:rFonts w:ascii="Arial" w:hAnsi="Arial" w:cs="Arial"/>
        <w:sz w:val="22"/>
      </w:rPr>
      <w:t>2</w:t>
    </w:r>
    <w:r w:rsidRPr="00E45E35">
      <w:rPr>
        <w:rFonts w:ascii="Arial" w:hAnsi="Arial" w:cs="Arial"/>
        <w:sz w:val="22"/>
      </w:rPr>
      <w:t>_BEVEZETÉS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C8"/>
    <w:multiLevelType w:val="multilevel"/>
    <w:tmpl w:val="4E2412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47A44C7"/>
    <w:multiLevelType w:val="hybridMultilevel"/>
    <w:tmpl w:val="3F0AD32C"/>
    <w:lvl w:ilvl="0" w:tplc="0478C7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22F00AE4"/>
    <w:multiLevelType w:val="multilevel"/>
    <w:tmpl w:val="0A2EEF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ED30D3A"/>
    <w:multiLevelType w:val="multilevel"/>
    <w:tmpl w:val="B4E6835E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8" w15:restartNumberingAfterBreak="0">
    <w:nsid w:val="70734945"/>
    <w:multiLevelType w:val="multilevel"/>
    <w:tmpl w:val="3808F0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7"/>
  </w:num>
  <w:num w:numId="11">
    <w:abstractNumId w:val="7"/>
  </w:num>
  <w:num w:numId="12">
    <w:abstractNumId w:val="1"/>
  </w:num>
  <w:num w:numId="13">
    <w:abstractNumId w:val="6"/>
  </w:num>
  <w:num w:numId="14">
    <w:abstractNumId w:val="8"/>
  </w:num>
  <w:num w:numId="15">
    <w:abstractNumId w:val="4"/>
  </w:num>
  <w:num w:numId="16">
    <w:abstractNumId w:val="5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F6"/>
    <w:rsid w:val="00021666"/>
    <w:rsid w:val="00031456"/>
    <w:rsid w:val="0009423D"/>
    <w:rsid w:val="000A7296"/>
    <w:rsid w:val="001F764E"/>
    <w:rsid w:val="00262658"/>
    <w:rsid w:val="0031788F"/>
    <w:rsid w:val="00347A4A"/>
    <w:rsid w:val="003A06B2"/>
    <w:rsid w:val="004C7A8C"/>
    <w:rsid w:val="005061D8"/>
    <w:rsid w:val="005D0EF6"/>
    <w:rsid w:val="00632F8C"/>
    <w:rsid w:val="0067212D"/>
    <w:rsid w:val="0079124A"/>
    <w:rsid w:val="0080338B"/>
    <w:rsid w:val="008574C3"/>
    <w:rsid w:val="0093548D"/>
    <w:rsid w:val="009D0559"/>
    <w:rsid w:val="00A505D9"/>
    <w:rsid w:val="00AF566A"/>
    <w:rsid w:val="00B032A1"/>
    <w:rsid w:val="00B46ECB"/>
    <w:rsid w:val="00B82BAE"/>
    <w:rsid w:val="00B93EC1"/>
    <w:rsid w:val="00BB68E0"/>
    <w:rsid w:val="00D41DD2"/>
    <w:rsid w:val="00E45E35"/>
    <w:rsid w:val="00E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7BB7F-5168-45AB-B181-D4C86E20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06B2"/>
    <w:pPr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after="0" w:line="240" w:lineRule="auto"/>
      <w:outlineLvl w:val="0"/>
    </w:pPr>
    <w:rPr>
      <w:rFonts w:ascii="Times New Roman" w:hAnsi="Times New Roman" w:cs="Garamond"/>
      <w:b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 w:cs="Arial"/>
      <w:b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 w:cs="Arial"/>
      <w:b/>
      <w:kern w:val="20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hAnsi="Times New Roman" w:cs="Garamond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hAnsi="Times New Roman" w:cs="Garamond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hAnsi="Times New Roman" w:cs="Garamond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hAnsi="Times New Roman" w:cs="Garamond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ascii="Arial" w:eastAsia="Univers 45 Light" w:hAnsi="Arial" w:cs="Times New Roman"/>
      <w:bCs/>
      <w:color w:val="00338D"/>
      <w:sz w:val="20"/>
      <w:szCs w:val="20"/>
      <w:lang w:val="en-GB"/>
    </w:rPr>
  </w:style>
  <w:style w:type="paragraph" w:styleId="Cm">
    <w:name w:val="Title"/>
    <w:basedOn w:val="Norml"/>
    <w:next w:val="Norml"/>
    <w:link w:val="CmChar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ind w:left="720"/>
      <w:contextualSpacing/>
    </w:p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line="240" w:lineRule="auto"/>
      <w:ind w:left="851" w:hanging="851"/>
    </w:pPr>
    <w:rPr>
      <w:rFonts w:ascii="Arial" w:hAnsi="Arial"/>
      <w:color w:val="000000" w:themeColor="text1"/>
      <w:sz w:val="12"/>
      <w:lang w:val="en-GB"/>
    </w:rPr>
  </w:style>
  <w:style w:type="paragraph" w:customStyle="1" w:styleId="Szvegtrzs1">
    <w:name w:val="Szövegtörzs1"/>
    <w:basedOn w:val="Norml"/>
    <w:qFormat/>
    <w:rsid w:val="003A06B2"/>
    <w:pPr>
      <w:spacing w:before="140" w:line="240" w:lineRule="auto"/>
    </w:pPr>
    <w:rPr>
      <w:rFonts w:ascii="Arial" w:hAnsi="Arial"/>
      <w:color w:val="000000" w:themeColor="text1"/>
      <w:sz w:val="20"/>
      <w:lang w:val="en-GB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ascii="Arial" w:hAnsi="Arial"/>
      <w:sz w:val="20"/>
      <w:lang w:val="en-GB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rFonts w:ascii="Arial" w:eastAsia="Times New Roman" w:hAnsi="Arial" w:cs="Arial"/>
      <w:b/>
      <w:color w:val="FFFFFF"/>
      <w:sz w:val="18"/>
      <w:szCs w:val="24"/>
      <w:lang w:val="en-GB"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ascii="Arial" w:hAnsi="Arial"/>
      <w:b/>
      <w:color w:val="8064A2" w:themeColor="accent4"/>
      <w:sz w:val="18"/>
      <w:lang w:val="en-GB"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/>
      <w:ind w:right="4"/>
      <w:contextualSpacing/>
    </w:pPr>
    <w:rPr>
      <w:rFonts w:eastAsia="Times New Roman" w:cs="Times New Roman"/>
      <w:color w:val="000000"/>
      <w:szCs w:val="24"/>
    </w:rPr>
  </w:style>
  <w:style w:type="paragraph" w:customStyle="1" w:styleId="Norml1">
    <w:name w:val="Normál1"/>
    <w:rsid w:val="005D0EF6"/>
    <w:pPr>
      <w:spacing w:before="120" w:after="240"/>
      <w:jc w:val="both"/>
    </w:pPr>
    <w:rPr>
      <w:rFonts w:ascii="Arial" w:eastAsia="Arial" w:hAnsi="Arial" w:cs="Arial"/>
      <w:color w:val="000000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0EF6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5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E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6BD58-3C29-4311-AF60-5B5B2B52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Szabó Zoltán</cp:lastModifiedBy>
  <cp:revision>10</cp:revision>
  <dcterms:created xsi:type="dcterms:W3CDTF">2015-11-27T10:02:00Z</dcterms:created>
  <dcterms:modified xsi:type="dcterms:W3CDTF">2016-01-28T10:00:00Z</dcterms:modified>
</cp:coreProperties>
</file>