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D56" w:rsidRPr="00577A2F" w:rsidRDefault="00577A2F" w:rsidP="00577A2F">
      <w:pPr>
        <w:pStyle w:val="Cmsor1"/>
      </w:pPr>
      <w:r w:rsidRPr="00577A2F">
        <w:t>A</w:t>
      </w:r>
      <w:r w:rsidRPr="00577A2F">
        <w:t xml:space="preserve"> </w:t>
      </w:r>
      <w:r w:rsidRPr="00577A2F">
        <w:t>kommunikáció</w:t>
      </w:r>
      <w:r w:rsidRPr="00577A2F">
        <w:t xml:space="preserve"> funkciói</w:t>
      </w:r>
    </w:p>
    <w:p w:rsidR="00B86D56" w:rsidRDefault="00577A2F">
      <w:pPr>
        <w:pStyle w:val="Szvegtrzs"/>
        <w:spacing w:before="272"/>
        <w:ind w:right="115" w:firstLine="357"/>
      </w:pPr>
      <w:r>
        <w:t>A kommunikációs folyamat létrejöttének többféle funkciója, feladata lehet. Ezek a funkciók a verbális kommunikáció során inkább, míg a nonverbális kommunikáció során kevésbé tudatosulnak a kommunikációs partnerekben.</w:t>
      </w:r>
    </w:p>
    <w:p w:rsidR="00B86D56" w:rsidRDefault="00577A2F">
      <w:pPr>
        <w:pStyle w:val="Szvegtrzs"/>
        <w:ind w:right="113" w:firstLine="357"/>
      </w:pPr>
      <w:r>
        <w:t>A verbális kommunikáció alapja a nyelv, illetve a beszéd és az írás. A szóbeliség a kommunikációs csatornák közül kitüntetett helyet foglal el, hiszen rengeteg féle információ továbbítására alkalmas. A nyelv a közös nyelvet beszélő emberek számára egy olya</w:t>
      </w:r>
      <w:r>
        <w:t>n közmegegyezésen alapuló, egységes, állandóságot sugalló jelrendszer, amelybe az ember beleszületik. A közös nyelv bizonyos szintig meghatározza a teljes társadalom, így az egyes emberek életét is. Képessé teszi az egyéneket arra, hogy kölcsönösen megérts</w:t>
      </w:r>
      <w:r>
        <w:t>ék egymást, hogy</w:t>
      </w:r>
      <w:r>
        <w:rPr>
          <w:spacing w:val="-5"/>
        </w:rPr>
        <w:t xml:space="preserve"> </w:t>
      </w:r>
      <w:r>
        <w:t>viselkedésüket, cselekedeteiket összehangolják, így</w:t>
      </w:r>
      <w:r>
        <w:rPr>
          <w:spacing w:val="-5"/>
        </w:rPr>
        <w:t xml:space="preserve"> </w:t>
      </w:r>
      <w:r>
        <w:t>méltán mondhatjuk, hogy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nyelv az egyes kultúrák alapja, hordozója és letéteményese egyaránt. A nyelv az az összekötő elem a nemzedékek sora közt, amely lehetővé teszi, hogy az emberiség</w:t>
      </w:r>
      <w:r>
        <w:t xml:space="preserve"> által valaha feltárt</w:t>
      </w:r>
      <w:r>
        <w:rPr>
          <w:spacing w:val="40"/>
        </w:rPr>
        <w:t xml:space="preserve"> </w:t>
      </w:r>
      <w:r>
        <w:t>ismereteket</w:t>
      </w:r>
      <w:r>
        <w:rPr>
          <w:spacing w:val="-1"/>
        </w:rPr>
        <w:t xml:space="preserve"> </w:t>
      </w:r>
      <w:proofErr w:type="spellStart"/>
      <w:r>
        <w:t>továbbörökítse</w:t>
      </w:r>
      <w:proofErr w:type="spellEnd"/>
      <w:r>
        <w:t>,</w:t>
      </w:r>
      <w:r>
        <w:rPr>
          <w:spacing w:val="-1"/>
        </w:rPr>
        <w:t xml:space="preserve"> </w:t>
      </w:r>
      <w:r>
        <w:t>lehetőséget ad</w:t>
      </w:r>
      <w:r>
        <w:rPr>
          <w:spacing w:val="-1"/>
        </w:rPr>
        <w:t xml:space="preserve"> </w:t>
      </w:r>
      <w:r>
        <w:t>az egyén</w:t>
      </w:r>
      <w:r>
        <w:rPr>
          <w:spacing w:val="-1"/>
        </w:rPr>
        <w:t xml:space="preserve"> </w:t>
      </w:r>
      <w:r>
        <w:t>számára, hogy</w:t>
      </w:r>
      <w:r>
        <w:rPr>
          <w:spacing w:val="-4"/>
        </w:rPr>
        <w:t xml:space="preserve"> </w:t>
      </w:r>
      <w:r>
        <w:t>a felhalmozott</w:t>
      </w:r>
      <w:r>
        <w:rPr>
          <w:spacing w:val="-1"/>
        </w:rPr>
        <w:t xml:space="preserve"> </w:t>
      </w:r>
      <w:r>
        <w:t xml:space="preserve">ismereteket magáévá tegye, felhasználja, </w:t>
      </w:r>
      <w:proofErr w:type="spellStart"/>
      <w:r>
        <w:t>továbbgondolja</w:t>
      </w:r>
      <w:proofErr w:type="spellEnd"/>
      <w:r>
        <w:t>, megváltoztathassa és továbbadja közvetlen</w:t>
      </w:r>
      <w:r>
        <w:rPr>
          <w:spacing w:val="40"/>
        </w:rPr>
        <w:t xml:space="preserve"> </w:t>
      </w:r>
      <w:r>
        <w:t>vagy kései utódainak. A nyelv jellemzője, hogy az egyé</w:t>
      </w:r>
      <w:r>
        <w:t>n számára állandó és stabil, objektív, míg a beszéd, mivel azt az egyén hozza létre pillanatról pillanatra változó környezetben, egyéni,</w:t>
      </w:r>
      <w:r>
        <w:rPr>
          <w:spacing w:val="-1"/>
        </w:rPr>
        <w:t xml:space="preserve"> </w:t>
      </w:r>
      <w:r>
        <w:t>egyszeri és</w:t>
      </w:r>
      <w:r>
        <w:rPr>
          <w:spacing w:val="-1"/>
        </w:rPr>
        <w:t xml:space="preserve"> </w:t>
      </w:r>
      <w:r>
        <w:t>szubjektív.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már</w:t>
      </w:r>
      <w:r>
        <w:rPr>
          <w:spacing w:val="-2"/>
        </w:rPr>
        <w:t xml:space="preserve"> </w:t>
      </w:r>
      <w:r>
        <w:t>korábban is</w:t>
      </w:r>
      <w:r>
        <w:rPr>
          <w:spacing w:val="-1"/>
        </w:rPr>
        <w:t xml:space="preserve"> </w:t>
      </w:r>
      <w:r>
        <w:t>idézett</w:t>
      </w:r>
      <w:r>
        <w:rPr>
          <w:spacing w:val="-1"/>
        </w:rPr>
        <w:t xml:space="preserve"> </w:t>
      </w:r>
      <w:r>
        <w:t xml:space="preserve">Roman </w:t>
      </w:r>
      <w:proofErr w:type="spellStart"/>
      <w:r>
        <w:t>Jakobson</w:t>
      </w:r>
      <w:proofErr w:type="spellEnd"/>
      <w:r>
        <w:rPr>
          <w:spacing w:val="-2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beszédfunkciót különböztet meg egymástól: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referenc</w:t>
      </w:r>
      <w:r>
        <w:rPr>
          <w:sz w:val="24"/>
        </w:rPr>
        <w:t>iális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(megismertető)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proofErr w:type="spellStart"/>
      <w:r>
        <w:rPr>
          <w:sz w:val="24"/>
        </w:rPr>
        <w:t>emotív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(érzelmi)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proofErr w:type="spellStart"/>
      <w:r>
        <w:rPr>
          <w:sz w:val="24"/>
        </w:rPr>
        <w:t>konatív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(akarati)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proofErr w:type="spellStart"/>
      <w:r>
        <w:rPr>
          <w:sz w:val="24"/>
        </w:rPr>
        <w:t>fatikus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(kapcsolatteremtő)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poétikai</w:t>
      </w:r>
      <w:r>
        <w:rPr>
          <w:spacing w:val="-2"/>
          <w:sz w:val="24"/>
        </w:rPr>
        <w:t xml:space="preserve"> (esztétikai)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metanyelvi</w:t>
      </w:r>
      <w:r>
        <w:rPr>
          <w:spacing w:val="-2"/>
          <w:sz w:val="24"/>
        </w:rPr>
        <w:t xml:space="preserve"> </w:t>
      </w:r>
      <w:r>
        <w:rPr>
          <w:sz w:val="24"/>
        </w:rPr>
        <w:t>(magára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nyelvre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vonatkozó)</w:t>
      </w:r>
    </w:p>
    <w:p w:rsidR="00B86D56" w:rsidRDefault="00577A2F">
      <w:pPr>
        <w:pStyle w:val="Szvegtrzs"/>
        <w:ind w:right="117"/>
      </w:pPr>
      <w:r>
        <w:t xml:space="preserve">A </w:t>
      </w:r>
      <w:r>
        <w:rPr>
          <w:i/>
        </w:rPr>
        <w:t xml:space="preserve">referenciális funkcióról </w:t>
      </w:r>
      <w:r>
        <w:t>akkor beszélünk, mikor a beszéd célja tényekről való tájékozódás vagy tájékoztatás, ismeretszerzés vagy ismeretátadás, közlés, kijelentés. Főként kijelentő mondatokat mondunk ilyenkor.</w:t>
      </w:r>
    </w:p>
    <w:p w:rsidR="00B86D56" w:rsidRDefault="00577A2F">
      <w:pPr>
        <w:pStyle w:val="Szvegtrzs"/>
        <w:ind w:right="116"/>
      </w:pPr>
      <w:r>
        <w:t xml:space="preserve">Az </w:t>
      </w:r>
      <w:proofErr w:type="spellStart"/>
      <w:r>
        <w:rPr>
          <w:i/>
        </w:rPr>
        <w:t>emotív</w:t>
      </w:r>
      <w:proofErr w:type="spellEnd"/>
      <w:r>
        <w:rPr>
          <w:i/>
        </w:rPr>
        <w:t xml:space="preserve"> funkció </w:t>
      </w:r>
      <w:r>
        <w:t>esetén kommunikációnk lényegi eleme az érzelmek kifej</w:t>
      </w:r>
      <w:r>
        <w:t>ezése, vágyaink, érzéseink tudatása kommunikációs partnereinkkel. Óhajtó mondatokkal szoktuk leginkább kifejezni.</w:t>
      </w:r>
    </w:p>
    <w:p w:rsidR="00B86D56" w:rsidRDefault="00577A2F">
      <w:pPr>
        <w:pStyle w:val="Szvegtrzs"/>
        <w:ind w:right="116"/>
      </w:pPr>
      <w:r>
        <w:t xml:space="preserve">A </w:t>
      </w:r>
      <w:proofErr w:type="spellStart"/>
      <w:r>
        <w:rPr>
          <w:i/>
        </w:rPr>
        <w:t>konatív</w:t>
      </w:r>
      <w:proofErr w:type="spellEnd"/>
      <w:r>
        <w:rPr>
          <w:i/>
        </w:rPr>
        <w:t xml:space="preserve"> </w:t>
      </w:r>
      <w:r>
        <w:t>vagy akarati funkció során a közlő akarata, erős befolyásolási szándéka domborodik ki leginkább, a közlő fél ilyenkor felszólít, par</w:t>
      </w:r>
      <w:r>
        <w:t>ancsol. Ennek a funkciónak a felszólító mondatok felelnek meg leginkább.</w:t>
      </w:r>
    </w:p>
    <w:p w:rsidR="00B86D56" w:rsidRDefault="00577A2F">
      <w:pPr>
        <w:pStyle w:val="Szvegtrzs"/>
        <w:ind w:right="119"/>
      </w:pPr>
      <w:r>
        <w:t xml:space="preserve">A </w:t>
      </w:r>
      <w:proofErr w:type="spellStart"/>
      <w:r>
        <w:rPr>
          <w:i/>
        </w:rPr>
        <w:t>fatikus</w:t>
      </w:r>
      <w:proofErr w:type="spellEnd"/>
      <w:r>
        <w:rPr>
          <w:i/>
        </w:rPr>
        <w:t xml:space="preserve"> funkció </w:t>
      </w:r>
      <w:r>
        <w:t>használatakor a kapcsolatfelvétel, a kapcsolat fennmaradása a kommunikáció legerősebb feladata, sok esetben bizonytalan tartalom, többnyire kérdések jellemzik, amely</w:t>
      </w:r>
      <w:r>
        <w:t xml:space="preserve">ek általában a közvetítő csatornára vonatkoznak (pl.: Jól hallottál? </w:t>
      </w:r>
      <w:r>
        <w:rPr>
          <w:spacing w:val="-2"/>
        </w:rPr>
        <w:t>Megértettél?).</w:t>
      </w:r>
    </w:p>
    <w:p w:rsidR="00B86D56" w:rsidRDefault="00577A2F">
      <w:pPr>
        <w:pStyle w:val="Szvegtrzs"/>
        <w:spacing w:before="1"/>
        <w:ind w:right="121"/>
      </w:pPr>
      <w:r>
        <w:t xml:space="preserve">A </w:t>
      </w:r>
      <w:r>
        <w:rPr>
          <w:i/>
        </w:rPr>
        <w:t xml:space="preserve">poétikai funkció </w:t>
      </w:r>
      <w:r>
        <w:t>azt jelenti, hogy a közlő szándéka elsősorban az esztétikum iránti törekvésében ragadható meg, szépen, stílusosan szeretne fogalmazni.</w:t>
      </w:r>
    </w:p>
    <w:p w:rsidR="00B86D56" w:rsidRDefault="00577A2F">
      <w:pPr>
        <w:ind w:left="476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metanyelvi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funkc</w:t>
      </w:r>
      <w:r>
        <w:rPr>
          <w:i/>
          <w:sz w:val="24"/>
        </w:rPr>
        <w:t>ió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során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közlés</w:t>
      </w:r>
      <w:r>
        <w:rPr>
          <w:spacing w:val="-2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nyelvi</w:t>
      </w:r>
      <w:r>
        <w:rPr>
          <w:spacing w:val="-1"/>
          <w:sz w:val="24"/>
        </w:rPr>
        <w:t xml:space="preserve"> </w:t>
      </w:r>
      <w:r>
        <w:rPr>
          <w:sz w:val="24"/>
        </w:rPr>
        <w:t>megformálásra</w:t>
      </w:r>
      <w:r>
        <w:rPr>
          <w:spacing w:val="-2"/>
          <w:sz w:val="24"/>
        </w:rPr>
        <w:t xml:space="preserve"> vonatkozik.</w:t>
      </w:r>
    </w:p>
    <w:p w:rsidR="00B86D56" w:rsidRDefault="00577A2F">
      <w:pPr>
        <w:pStyle w:val="Szvegtrzs"/>
        <w:ind w:right="114"/>
      </w:pPr>
      <w:r>
        <w:t xml:space="preserve">A nyelvi funkciók nem egymástól függetlenül, </w:t>
      </w:r>
      <w:proofErr w:type="spellStart"/>
      <w:r>
        <w:t>elkülönülten</w:t>
      </w:r>
      <w:proofErr w:type="spellEnd"/>
      <w:r>
        <w:t xml:space="preserve"> jelennek meg a kommunikációs folyamat során, hanem minden nyelvi közlés több funkciót is hordozhat magán egyszerre, mint ahogyan az ember is képes egyszerre ugyanazon személlyel vagy ugyanazon tárgg</w:t>
      </w:r>
      <w:r>
        <w:t>yal kapcsolatosan egyszerre többféle viszonyulással lenni.</w:t>
      </w:r>
    </w:p>
    <w:p w:rsidR="00B86D56" w:rsidRDefault="00577A2F">
      <w:pPr>
        <w:pStyle w:val="Szvegtrzs"/>
        <w:ind w:right="116"/>
      </w:pPr>
      <w:r>
        <w:t>A nonverbális kommunikációnak, a verbális kommunikációhoz hasonlóan, különféle funkciókat tulajdoníthatunk (</w:t>
      </w:r>
      <w:proofErr w:type="spellStart"/>
      <w:r>
        <w:t>Argyle</w:t>
      </w:r>
      <w:proofErr w:type="spellEnd"/>
      <w:r>
        <w:t xml:space="preserve"> felosztása szerint), melyek részben fedik, részben kiegészítik a verbális kommunik</w:t>
      </w:r>
      <w:r>
        <w:t>áció funkcióit: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társas</w:t>
      </w:r>
      <w:r>
        <w:rPr>
          <w:spacing w:val="-4"/>
          <w:sz w:val="24"/>
        </w:rPr>
        <w:t xml:space="preserve"> </w:t>
      </w:r>
      <w:r>
        <w:rPr>
          <w:sz w:val="24"/>
        </w:rPr>
        <w:t>helyzet</w:t>
      </w:r>
      <w:r>
        <w:rPr>
          <w:spacing w:val="-2"/>
          <w:sz w:val="24"/>
        </w:rPr>
        <w:t xml:space="preserve"> kezelése</w:t>
      </w:r>
    </w:p>
    <w:p w:rsidR="00B86D56" w:rsidRDefault="00B86D56">
      <w:pPr>
        <w:jc w:val="both"/>
        <w:rPr>
          <w:sz w:val="24"/>
        </w:rPr>
        <w:sectPr w:rsidR="00B86D56">
          <w:footerReference w:type="default" r:id="rId7"/>
          <w:type w:val="continuous"/>
          <w:pgSz w:w="11910" w:h="16840"/>
          <w:pgMar w:top="1320" w:right="1300" w:bottom="980" w:left="1300" w:header="0" w:footer="796" w:gutter="0"/>
          <w:pgNumType w:start="12"/>
          <w:cols w:space="708"/>
        </w:sectPr>
      </w:pP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6"/>
        </w:tabs>
        <w:spacing w:before="69"/>
        <w:jc w:val="left"/>
        <w:rPr>
          <w:sz w:val="24"/>
        </w:rPr>
      </w:pPr>
      <w:r>
        <w:rPr>
          <w:sz w:val="24"/>
        </w:rPr>
        <w:lastRenderedPageBreak/>
        <w:t>az „én”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bemutatása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6"/>
        </w:tabs>
        <w:spacing w:before="1"/>
        <w:jc w:val="left"/>
        <w:rPr>
          <w:sz w:val="24"/>
        </w:rPr>
      </w:pPr>
      <w:r>
        <w:rPr>
          <w:sz w:val="24"/>
        </w:rPr>
        <w:t>érzelmi</w:t>
      </w:r>
      <w:r>
        <w:rPr>
          <w:spacing w:val="-1"/>
          <w:sz w:val="24"/>
        </w:rPr>
        <w:t xml:space="preserve"> </w:t>
      </w:r>
      <w:r>
        <w:rPr>
          <w:sz w:val="24"/>
        </w:rPr>
        <w:t>állapot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közlése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6"/>
        </w:tabs>
        <w:jc w:val="left"/>
        <w:rPr>
          <w:sz w:val="24"/>
        </w:rPr>
      </w:pPr>
      <w:r>
        <w:rPr>
          <w:sz w:val="24"/>
        </w:rPr>
        <w:t>attitűdök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kommunikálása</w:t>
      </w:r>
    </w:p>
    <w:p w:rsidR="00B86D56" w:rsidRDefault="00577A2F">
      <w:pPr>
        <w:pStyle w:val="Listaszerbekezds"/>
        <w:numPr>
          <w:ilvl w:val="1"/>
          <w:numId w:val="2"/>
        </w:numPr>
        <w:tabs>
          <w:tab w:val="left" w:pos="836"/>
        </w:tabs>
        <w:jc w:val="left"/>
        <w:rPr>
          <w:sz w:val="24"/>
        </w:rPr>
      </w:pPr>
      <w:r>
        <w:rPr>
          <w:sz w:val="24"/>
        </w:rPr>
        <w:t>kommunikációs</w:t>
      </w:r>
      <w:r>
        <w:rPr>
          <w:spacing w:val="-3"/>
          <w:sz w:val="24"/>
        </w:rPr>
        <w:t xml:space="preserve"> </w:t>
      </w:r>
      <w:r>
        <w:rPr>
          <w:sz w:val="24"/>
        </w:rPr>
        <w:t>csatornák</w:t>
      </w:r>
      <w:r>
        <w:rPr>
          <w:spacing w:val="-2"/>
          <w:sz w:val="24"/>
        </w:rPr>
        <w:t xml:space="preserve"> ellenőrzése</w:t>
      </w:r>
    </w:p>
    <w:p w:rsidR="00B86D56" w:rsidRDefault="00577A2F">
      <w:pPr>
        <w:pStyle w:val="Szvegtrzs"/>
        <w:ind w:right="117"/>
      </w:pPr>
      <w:r>
        <w:t xml:space="preserve">A </w:t>
      </w:r>
      <w:r>
        <w:rPr>
          <w:i/>
        </w:rPr>
        <w:t xml:space="preserve">társas helyzet kezelése </w:t>
      </w:r>
      <w:r>
        <w:t>azt jelenti, hogy a kommunikációs folyamat során állandóan szavak nélküli jeleket küldünk partnerünk felé, illetve fogadjuk és értelmezzük az ő nonverbális üzeneteit arra vonatkozóan, hogy milyen a viszony a kommunikáció témájához</w:t>
      </w:r>
      <w:r>
        <w:t>, kommunikációs partnerünkhöz, illetve az egész helyzethez, amelyben vele együtt vagyunk.</w:t>
      </w:r>
    </w:p>
    <w:p w:rsidR="00B86D56" w:rsidRDefault="00577A2F">
      <w:pPr>
        <w:pStyle w:val="Szvegtrzs"/>
        <w:ind w:right="116"/>
      </w:pPr>
      <w:r>
        <w:rPr>
          <w:i/>
        </w:rPr>
        <w:t xml:space="preserve">Az „én” bemutatása </w:t>
      </w:r>
      <w:r>
        <w:t>azon alapul, hogy bármely interakciónk minősége, rövidebb és hosszabb távú kimenetele azon alapul, hogy milyennek lát bennünket beszélgetőpartnerün</w:t>
      </w:r>
      <w:r>
        <w:t>k, milyen volt rólunk az első benyomás, egyáltalán van-e esélyünk arra, hogy az első benyomást követően partnerünk alkalmat adjon arra, hogy behatóbban is megismerkedhessen velünk. Ez a funkció arra szolgál, hogy bemutassuk vele magunkat a másik félnek, ig</w:t>
      </w:r>
      <w:r>
        <w:t>yekszünk hol tudatosan, hol kevésbé tudatosan rokonszenvesnek, okosnak, kompetensnek, igazságosnak, jónak látszani.</w:t>
      </w:r>
    </w:p>
    <w:p w:rsidR="00B86D56" w:rsidRDefault="00577A2F">
      <w:pPr>
        <w:pStyle w:val="Szvegtrzs"/>
        <w:spacing w:before="1"/>
        <w:ind w:right="118"/>
      </w:pPr>
      <w:r>
        <w:t xml:space="preserve">Az </w:t>
      </w:r>
      <w:r>
        <w:rPr>
          <w:i/>
        </w:rPr>
        <w:t xml:space="preserve">érzelmi állapot közlése </w:t>
      </w:r>
      <w:r>
        <w:t>általában szándékainktól függetlenül is megtörténik a kommunikációs folyamat során: látjuk és folytonosan értelme</w:t>
      </w:r>
      <w:r>
        <w:t>zzük kommunikációs partnerünkkel egymás nonverbális jelzéseit. Általában igen jól tudjuk, hogy partnerünk hogyan, milyen érzésekkel viszonyul hozzánk, illetve ahhoz az üzenethez,</w:t>
      </w:r>
      <w:r>
        <w:rPr>
          <w:spacing w:val="-2"/>
        </w:rPr>
        <w:t xml:space="preserve"> </w:t>
      </w:r>
      <w:r>
        <w:t>amelyet eljuttatunk hozzá, vagy amelyet ő juttat el hozzánk.</w:t>
      </w:r>
    </w:p>
    <w:p w:rsidR="00B86D56" w:rsidRDefault="00577A2F">
      <w:pPr>
        <w:pStyle w:val="Szvegtrzs"/>
        <w:ind w:right="118"/>
      </w:pPr>
      <w:r>
        <w:t xml:space="preserve">Az </w:t>
      </w:r>
      <w:r>
        <w:rPr>
          <w:i/>
        </w:rPr>
        <w:t>attitűdök kom</w:t>
      </w:r>
      <w:r>
        <w:rPr>
          <w:i/>
        </w:rPr>
        <w:t xml:space="preserve">munikálása </w:t>
      </w:r>
      <w:r>
        <w:t>leginkább úgy értelmezhető, mint a közlő félnek a világhoz, bizonyos szituációkhoz való alapállása, általános viszonyulása. Ez a funkció nagyon jól tetten érhető a különféle, az egyént jellemző, meghatározó emblémák használatában.</w:t>
      </w:r>
    </w:p>
    <w:p w:rsidR="00B86D56" w:rsidRDefault="00577A2F">
      <w:pPr>
        <w:pStyle w:val="Szvegtrzs"/>
        <w:ind w:right="118"/>
      </w:pPr>
      <w:r>
        <w:t xml:space="preserve">A </w:t>
      </w:r>
      <w:r>
        <w:rPr>
          <w:i/>
        </w:rPr>
        <w:t>kommunikáció</w:t>
      </w:r>
      <w:r>
        <w:rPr>
          <w:i/>
        </w:rPr>
        <w:t xml:space="preserve">s csatornák ellenőrzése </w:t>
      </w:r>
      <w:r>
        <w:t xml:space="preserve">tulajdonképpen a verbális kommunikáció </w:t>
      </w:r>
      <w:proofErr w:type="spellStart"/>
      <w:r>
        <w:t>fatikus</w:t>
      </w:r>
      <w:proofErr w:type="spellEnd"/>
      <w:r>
        <w:t xml:space="preserve"> funkciójában ragadható meg. Azt vizsgáljuk ilyen esetekben, hogy jól, torzításmentesen működnek-e azok a csatornák, amelyeken az üzenetek eljutnak egyik féltől a másikig, kialakul-e, mű</w:t>
      </w:r>
      <w:r>
        <w:t>ködik-e egy közösen elfogadott szabályszerűség arra nézve, hogy ki meddig beszélhet, mikor van lehetősége a másik félnek reagálni.</w:t>
      </w:r>
    </w:p>
    <w:p w:rsidR="00B86D56" w:rsidRDefault="00B86D56">
      <w:pPr>
        <w:pStyle w:val="Szvegtrzs"/>
        <w:spacing w:before="5"/>
        <w:ind w:left="0" w:firstLine="0"/>
        <w:jc w:val="left"/>
      </w:pPr>
    </w:p>
    <w:p w:rsidR="00B86D56" w:rsidRPr="00577A2F" w:rsidRDefault="00577A2F" w:rsidP="00577A2F">
      <w:pPr>
        <w:pStyle w:val="Cmsor1"/>
      </w:pPr>
      <w:r w:rsidRPr="00577A2F">
        <w:t>A</w:t>
      </w:r>
      <w:r w:rsidRPr="00577A2F">
        <w:t xml:space="preserve"> </w:t>
      </w:r>
      <w:r w:rsidRPr="00577A2F">
        <w:t>meggyőző</w:t>
      </w:r>
      <w:r w:rsidRPr="00577A2F">
        <w:t xml:space="preserve"> </w:t>
      </w:r>
      <w:r w:rsidRPr="00577A2F">
        <w:t>kommunikáció</w:t>
      </w:r>
      <w:r w:rsidRPr="00577A2F">
        <w:t xml:space="preserve"> </w:t>
      </w:r>
      <w:r w:rsidRPr="00577A2F">
        <w:t>stratégiái</w:t>
      </w:r>
      <w:bookmarkStart w:id="0" w:name="_GoBack"/>
      <w:bookmarkEnd w:id="0"/>
    </w:p>
    <w:p w:rsidR="00B86D56" w:rsidRDefault="00577A2F">
      <w:pPr>
        <w:pStyle w:val="Szvegtrzs"/>
        <w:spacing w:before="271"/>
        <w:ind w:right="117" w:firstLine="357"/>
      </w:pPr>
      <w:r>
        <w:t>A kommunikációs folyamat a szorosan vett közlésen, az információ továbbításán túl csaknem</w:t>
      </w:r>
      <w:r>
        <w:t xml:space="preserve"> mindig a kommunikációs partner befolyásolására, meggyőzésére irányul. A kommunikátor hitelessége (idegen szóval kongruenciája) alapvető fontosságú minden meggyőző szándékot tartalmazó interakció során. Hitelességen azt értjük, hogy a kommunikátor verbális</w:t>
      </w:r>
      <w:r>
        <w:t xml:space="preserve"> közlései és nonverbális viselkedése egyaránt megfelel valódi álláspontjának, attitűdjének, aktuális érzelmi és hangulati állapotának. A hitelesség hiánya, azaz az </w:t>
      </w:r>
      <w:proofErr w:type="spellStart"/>
      <w:r>
        <w:t>inkongruencia</w:t>
      </w:r>
      <w:proofErr w:type="spellEnd"/>
      <w:r>
        <w:t xml:space="preserve"> akkor áll fenn, ha a kommunikátor verbális és nonverbális közlései</w:t>
      </w:r>
      <w:r>
        <w:rPr>
          <w:spacing w:val="40"/>
        </w:rPr>
        <w:t xml:space="preserve"> </w:t>
      </w:r>
      <w:r>
        <w:t xml:space="preserve">nem állnak </w:t>
      </w:r>
      <w:r>
        <w:t xml:space="preserve">összhangban egymással, illetve a közlő valódi érzéseivel, értékrendjével. </w:t>
      </w:r>
      <w:proofErr w:type="spellStart"/>
      <w:r>
        <w:t>Inkongruens</w:t>
      </w:r>
      <w:proofErr w:type="spellEnd"/>
      <w:r>
        <w:t xml:space="preserve"> kommunikációs szituációban az üzenet vevője, befogadója inkább a nonverbális jelzéseket</w:t>
      </w:r>
      <w:r>
        <w:rPr>
          <w:spacing w:val="-1"/>
        </w:rPr>
        <w:t xml:space="preserve"> </w:t>
      </w:r>
      <w:r>
        <w:t>tekinti</w:t>
      </w:r>
      <w:r>
        <w:rPr>
          <w:spacing w:val="-1"/>
        </w:rPr>
        <w:t xml:space="preserve"> </w:t>
      </w:r>
      <w:r>
        <w:t>igaznak,</w:t>
      </w:r>
      <w:r>
        <w:rPr>
          <w:spacing w:val="-1"/>
        </w:rPr>
        <w:t xml:space="preserve"> </w:t>
      </w:r>
      <w:r>
        <w:t>így</w:t>
      </w:r>
      <w:r>
        <w:rPr>
          <w:spacing w:val="-6"/>
        </w:rPr>
        <w:t xml:space="preserve"> </w:t>
      </w:r>
      <w:r>
        <w:t>az üzenetet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metakommunikációs</w:t>
      </w:r>
      <w:r>
        <w:rPr>
          <w:spacing w:val="-1"/>
        </w:rPr>
        <w:t xml:space="preserve"> </w:t>
      </w:r>
      <w:r>
        <w:t>jelzések</w:t>
      </w:r>
      <w:r>
        <w:rPr>
          <w:spacing w:val="-1"/>
        </w:rPr>
        <w:t xml:space="preserve"> </w:t>
      </w:r>
      <w:r>
        <w:t xml:space="preserve">figyelembevételével </w:t>
      </w:r>
      <w:r>
        <w:t>dekódolja a maga számára.</w:t>
      </w:r>
    </w:p>
    <w:p w:rsidR="00B86D56" w:rsidRDefault="00577A2F">
      <w:pPr>
        <w:pStyle w:val="Szvegtrzs"/>
        <w:spacing w:before="1"/>
        <w:ind w:right="119" w:firstLine="357"/>
      </w:pPr>
      <w:r>
        <w:t>A meggyőző kommunikáció sikere vagy sikertelensége, mint bármely más</w:t>
      </w:r>
      <w:r>
        <w:rPr>
          <w:spacing w:val="40"/>
        </w:rPr>
        <w:t xml:space="preserve"> </w:t>
      </w:r>
      <w:r>
        <w:t>kommunikációs helyzet, a konkrét szituáció ismeretében elemezhető. Van azonban a meggyőzésre irányuló kommunikációnak három olyan eleme, amelyek alapvetően szüks</w:t>
      </w:r>
      <w:r>
        <w:t>égesek ahhoz, hogy a kommunikációs folyamat sikeres lehessen, pontosabban ennek a három alapvető elemnek az egymáshoz való viszonya az, ami sikeressé vagy sikertelenné teheti a meggyőzésre irányuló kommunikációs folyamatot: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forrása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</w:t>
      </w:r>
      <w:r>
        <w:rPr>
          <w:sz w:val="24"/>
        </w:rPr>
        <w:t>káció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tartalma</w:t>
      </w:r>
    </w:p>
    <w:p w:rsidR="00B86D56" w:rsidRDefault="00B86D56">
      <w:pPr>
        <w:jc w:val="both"/>
        <w:rPr>
          <w:sz w:val="24"/>
        </w:rPr>
        <w:sectPr w:rsidR="00B86D56">
          <w:pgSz w:w="11910" w:h="16840"/>
          <w:pgMar w:top="1320" w:right="1300" w:bottom="980" w:left="1300" w:header="0" w:footer="796" w:gutter="0"/>
          <w:cols w:space="708"/>
        </w:sectPr>
      </w:pP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spacing w:before="69"/>
        <w:ind w:left="835" w:hanging="359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kommunikáció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befogadója</w:t>
      </w:r>
    </w:p>
    <w:p w:rsidR="00B86D56" w:rsidRDefault="00577A2F">
      <w:pPr>
        <w:pStyle w:val="Szvegtrzs"/>
        <w:spacing w:before="1"/>
        <w:ind w:right="112"/>
      </w:pPr>
      <w:r>
        <w:rPr>
          <w:i/>
        </w:rPr>
        <w:t xml:space="preserve">A kommunikáció forrása: </w:t>
      </w:r>
      <w:r>
        <w:t>maga a közlő, akinek külső, fizikai jegyei (megjelenés, fellépés, emblematikus jegyek, hangszín), viselkedése (fellépése, beszédének jellemzői), illetve szakértelme, szavahihetősége, hitelessége, elfogulatlansága, szuggesztivitása, empátiás készsége, megbí</w:t>
      </w:r>
      <w:r>
        <w:t>zhatósága azok a tulajdonságai, amelyek hallgatóságát befolyásolni lesznek képesek a kommunikációs folyamat során. Ezek egy része azonnal, első látásra kiderül, más részüket az üzenet dekódolása során ért és érez meg a befogadó, megint más részét külső for</w:t>
      </w:r>
      <w:r>
        <w:t>rások erősíthetik vagy kérdőjelezhetik meg számára (pl. szakértelem).</w:t>
      </w:r>
    </w:p>
    <w:p w:rsidR="00B86D56" w:rsidRDefault="00577A2F">
      <w:pPr>
        <w:pStyle w:val="Szvegtrzs"/>
        <w:ind w:right="118"/>
      </w:pPr>
      <w:r>
        <w:rPr>
          <w:i/>
        </w:rPr>
        <w:t xml:space="preserve">A kommunikáció tartalma: </w:t>
      </w:r>
      <w:r>
        <w:t>az az üzenet, az az információ, amit az adó a vevő vagy</w:t>
      </w:r>
      <w:r>
        <w:rPr>
          <w:spacing w:val="-1"/>
        </w:rPr>
        <w:t xml:space="preserve"> </w:t>
      </w:r>
      <w:r>
        <w:t>vevők számára el akar juttatni. A kommunikáció tartalmához tartozik az üzenet témája, természete, struktúrája, felépített logikai és érvrendszere, érzelmi elfogadottsága is.</w:t>
      </w:r>
    </w:p>
    <w:p w:rsidR="00B86D56" w:rsidRDefault="00577A2F">
      <w:pPr>
        <w:pStyle w:val="Szvegtrzs"/>
        <w:ind w:right="114"/>
      </w:pPr>
      <w:r>
        <w:rPr>
          <w:i/>
        </w:rPr>
        <w:t xml:space="preserve">A kommunikáció befogadója </w:t>
      </w:r>
      <w:r>
        <w:t>az, akihez az üzenet eljut. Nagyon lényeges, hogy a közl</w:t>
      </w:r>
      <w:r>
        <w:t>ő minél pontosabb ismeretekkel rendelkezzen a célcsoport koráról, neméről, képzettségéről, az adott témában való jártasságáról, előzetes tapasztalatairól, elkötelezettségéről, intelligenciájáról. A célcsoport minél alaposabb megismerése nagy részben előseg</w:t>
      </w:r>
      <w:r>
        <w:t xml:space="preserve">ítheti, hogy a kommunikátor képes legyen olyan rendszerbe szervezni az átadandó információkat, olyan hangsúlyokat kialakítani a közlésfolyamatban, hogy az általa szándékolt befolyásolás sikeres </w:t>
      </w:r>
      <w:r>
        <w:rPr>
          <w:spacing w:val="-2"/>
        </w:rPr>
        <w:t>legyen.</w:t>
      </w:r>
    </w:p>
    <w:p w:rsidR="00B86D56" w:rsidRDefault="00577A2F">
      <w:pPr>
        <w:pStyle w:val="Szvegtrzs"/>
        <w:spacing w:before="1"/>
        <w:ind w:right="119"/>
      </w:pPr>
      <w:r>
        <w:t>A meggyőzés során a kommunikátor elsődleges célja, hog</w:t>
      </w:r>
      <w:r>
        <w:t>y a befogadó vagy befogadók véleményében, attitűdjeiben és viselkedésében mélyreható és tartós változásokat okozzon. A meggyőzés lépcsőfokai a következők: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megértés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elfogadás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azonosulás</w:t>
      </w:r>
    </w:p>
    <w:p w:rsidR="00B86D56" w:rsidRDefault="00577A2F">
      <w:pPr>
        <w:pStyle w:val="Szvegtrzs"/>
        <w:ind w:right="112"/>
      </w:pPr>
      <w:r>
        <w:t>A meggyőzés alapfeltétele, hogy a befogadó közeg a befolyásolására szán</w:t>
      </w:r>
      <w:r>
        <w:t xml:space="preserve">t érveket, álláspontokat </w:t>
      </w:r>
      <w:r>
        <w:rPr>
          <w:i/>
        </w:rPr>
        <w:t>megértse</w:t>
      </w:r>
      <w:r>
        <w:t xml:space="preserve">, majd a már megértett információkat </w:t>
      </w:r>
      <w:r>
        <w:rPr>
          <w:i/>
        </w:rPr>
        <w:t>fogadja el</w:t>
      </w:r>
      <w:r>
        <w:t xml:space="preserve">, majd </w:t>
      </w:r>
      <w:r>
        <w:rPr>
          <w:i/>
        </w:rPr>
        <w:t xml:space="preserve">azonosuljon </w:t>
      </w:r>
      <w:r>
        <w:t>annak tartalmával, olyannyira, hogy</w:t>
      </w:r>
      <w:r>
        <w:rPr>
          <w:spacing w:val="-1"/>
        </w:rPr>
        <w:t xml:space="preserve"> </w:t>
      </w:r>
      <w:r>
        <w:rPr>
          <w:i/>
        </w:rPr>
        <w:t xml:space="preserve">viselkedését </w:t>
      </w:r>
      <w:r>
        <w:t>is a befolyásoló szándékához igazítsa. Ehhez a folyamathoz, a valódi és tartós attitűdváltozáshoz rendszerin</w:t>
      </w:r>
      <w:r>
        <w:t>t sok időre és tartós befolyásolásra van szükség, nem elegendő tehát a befolyásolás eredményeképp a viselkedés megváltozott voltát értékelni, hiszen viselkedésbéli változás nemcsak a befogadó azonosulása során jöhet létre, hanem az olyan külső hatások, kén</w:t>
      </w:r>
      <w:r>
        <w:t>yszerítő erők is okozhatják, amelyek megszűntével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viselkedés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visszaáll</w:t>
      </w:r>
      <w:r>
        <w:rPr>
          <w:spacing w:val="-3"/>
        </w:rPr>
        <w:t xml:space="preserve"> </w:t>
      </w:r>
      <w:r>
        <w:t>abba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alaphelyzetbe,</w:t>
      </w:r>
      <w:r>
        <w:rPr>
          <w:spacing w:val="-3"/>
        </w:rPr>
        <w:t xml:space="preserve"> </w:t>
      </w:r>
      <w:r>
        <w:t>mint</w:t>
      </w:r>
      <w:r>
        <w:rPr>
          <w:spacing w:val="-3"/>
        </w:rPr>
        <w:t xml:space="preserve"> </w:t>
      </w:r>
      <w:r>
        <w:t>ahonnan a</w:t>
      </w:r>
      <w:r>
        <w:rPr>
          <w:spacing w:val="-4"/>
        </w:rPr>
        <w:t xml:space="preserve"> </w:t>
      </w:r>
      <w:r>
        <w:t>kényszerítő</w:t>
      </w:r>
      <w:r>
        <w:rPr>
          <w:spacing w:val="-3"/>
        </w:rPr>
        <w:t xml:space="preserve"> </w:t>
      </w:r>
      <w:r>
        <w:t>erők megjelenésekor kiindult. Ilyesfajta viselkedésváltozás az alábbi formákban következhet be: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behódolás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(engedelmesség)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identifi</w:t>
      </w:r>
      <w:r>
        <w:rPr>
          <w:sz w:val="24"/>
        </w:rPr>
        <w:t>káció</w:t>
      </w:r>
      <w:r>
        <w:rPr>
          <w:spacing w:val="-2"/>
          <w:sz w:val="24"/>
        </w:rPr>
        <w:t xml:space="preserve"> (azonosulás)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proofErr w:type="spellStart"/>
      <w:r>
        <w:rPr>
          <w:sz w:val="24"/>
        </w:rPr>
        <w:t>internalizáció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(belsővé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válás)</w:t>
      </w:r>
    </w:p>
    <w:p w:rsidR="00B86D56" w:rsidRDefault="00577A2F">
      <w:pPr>
        <w:pStyle w:val="Szvegtrzs"/>
        <w:spacing w:before="1"/>
        <w:ind w:right="112"/>
      </w:pPr>
      <w:r>
        <w:rPr>
          <w:i/>
        </w:rPr>
        <w:t xml:space="preserve">Behódolás </w:t>
      </w:r>
      <w:r>
        <w:t>akkor jön létre, amennyiben a kommunikátornak hatalma van a befogadók fölött, jutalmazhat vagy büntethet, képes befolyást gyakorolni a viselkedésükre akkor is, ha egyébként semmilyen vélemény- vag</w:t>
      </w:r>
      <w:r>
        <w:t xml:space="preserve">y attitűdváltozást nem sikerült elérnie náluk. A </w:t>
      </w:r>
      <w:proofErr w:type="spellStart"/>
      <w:r>
        <w:t>meggyő</w:t>
      </w:r>
      <w:proofErr w:type="spellEnd"/>
      <w:r>
        <w:t xml:space="preserve">- </w:t>
      </w:r>
      <w:proofErr w:type="spellStart"/>
      <w:r>
        <w:t>zés</w:t>
      </w:r>
      <w:proofErr w:type="spellEnd"/>
      <w:r>
        <w:t xml:space="preserve"> hatása behódolás esetén csak addig tart, amíg a befolyást gyakorló kommunikátor a szoci- </w:t>
      </w:r>
      <w:proofErr w:type="spellStart"/>
      <w:r>
        <w:t>ális</w:t>
      </w:r>
      <w:proofErr w:type="spellEnd"/>
      <w:r>
        <w:t xml:space="preserve"> mezőben tartózkodik, illetve míg a befolyását érvényesíteni tudja velünk szemben. Hatalomként, befoly</w:t>
      </w:r>
      <w:r>
        <w:t>ásoló tényezőként többféle, egymástól erősen különböző dolog is fennállhat, mint például emóció, fizikai kényszer. Az emóció (pl. szeretet, tetszés) hatására létrejövő viselkedésváltozás csak addig tart, míg a befolyásolt félnél fennáll az a pozitív emóció</w:t>
      </w:r>
      <w:r>
        <w:t>, ami kiváltotta az engedelmeskedést, az érzés eltűntével a viselkedésváltozás is megszűnik.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fizikai</w:t>
      </w:r>
      <w:r>
        <w:rPr>
          <w:spacing w:val="-3"/>
        </w:rPr>
        <w:t xml:space="preserve"> </w:t>
      </w:r>
      <w:r>
        <w:t>kényszerrel</w:t>
      </w:r>
      <w:r>
        <w:rPr>
          <w:spacing w:val="-3"/>
        </w:rPr>
        <w:t xml:space="preserve"> </w:t>
      </w:r>
      <w:r>
        <w:t>kiváltott</w:t>
      </w:r>
      <w:r>
        <w:rPr>
          <w:spacing w:val="-3"/>
        </w:rPr>
        <w:t xml:space="preserve"> </w:t>
      </w:r>
      <w:r>
        <w:t>viselkedésváltozás</w:t>
      </w:r>
      <w:r>
        <w:rPr>
          <w:spacing w:val="-4"/>
        </w:rPr>
        <w:t xml:space="preserve"> </w:t>
      </w:r>
      <w:r>
        <w:t>szintén</w:t>
      </w:r>
      <w:r>
        <w:rPr>
          <w:spacing w:val="-3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addig</w:t>
      </w:r>
      <w:r>
        <w:rPr>
          <w:spacing w:val="-5"/>
        </w:rPr>
        <w:t xml:space="preserve"> </w:t>
      </w:r>
      <w:r>
        <w:t>tapasztalható, míg a fizikai kényszer tart, ráadásul a fizikai kényszert erős negatív érzelmek kísérhetik, így a fizikai kényszerítés eszközével élő félnek számolnia kell azzal, hogy amint a befolyásolni kívánt fél feletti hatalma elvész vagy csökken, a vi</w:t>
      </w:r>
      <w:r>
        <w:t>selkedésváltozás megszűnése mellett esetleges megtorlásokra is számítania kell az elszenvedett fizikai és lelki sérelmekért.</w:t>
      </w:r>
    </w:p>
    <w:p w:rsidR="00B86D56" w:rsidRDefault="00B86D56">
      <w:pPr>
        <w:sectPr w:rsidR="00B86D56">
          <w:pgSz w:w="11910" w:h="16840"/>
          <w:pgMar w:top="1320" w:right="1300" w:bottom="980" w:left="1300" w:header="0" w:footer="796" w:gutter="0"/>
          <w:cols w:space="708"/>
        </w:sectPr>
      </w:pPr>
    </w:p>
    <w:p w:rsidR="00B86D56" w:rsidRDefault="00577A2F">
      <w:pPr>
        <w:pStyle w:val="Szvegtrzs"/>
        <w:spacing w:before="69"/>
        <w:ind w:right="113"/>
      </w:pPr>
      <w:r>
        <w:lastRenderedPageBreak/>
        <w:t xml:space="preserve">Akkor beszélünk </w:t>
      </w:r>
      <w:r>
        <w:rPr>
          <w:i/>
        </w:rPr>
        <w:t>azonosulásról, vagy identifikációról</w:t>
      </w:r>
      <w:r>
        <w:t xml:space="preserve">, ha a befogadók a kommunikátor által közölteket elfogadják, </w:t>
      </w:r>
      <w:r>
        <w:t>igaznak tartják, azonosulnak vele. A professzionális meggyőző kommunikáció leggyakoribb ambíciója az azonosulás. Amennyiben ezt sikerül elérnie, a be- fogadók a kommunikátor által közölteknek megfelelően fognak véleményt alkotni, érezni, viselkedni még akk</w:t>
      </w:r>
      <w:r>
        <w:t xml:space="preserve">or is, amikor a kommunikátor távozik a befogadók által érzékelhető szoci- </w:t>
      </w:r>
      <w:proofErr w:type="spellStart"/>
      <w:r>
        <w:t>ális</w:t>
      </w:r>
      <w:proofErr w:type="spellEnd"/>
      <w:r>
        <w:t xml:space="preserve"> térből, illetve kontrolláló funkciója megszűnik. Az azonosulás és az azonosulás által ki- váltott viselkedésmódosulás egészen addig fog tartani, míg egy másik, még hitelesebb kö</w:t>
      </w:r>
      <w:r>
        <w:t>zlő fel nem lép.</w:t>
      </w:r>
    </w:p>
    <w:p w:rsidR="00B86D56" w:rsidRDefault="00577A2F">
      <w:pPr>
        <w:pStyle w:val="Szvegtrzs"/>
        <w:spacing w:before="1"/>
        <w:ind w:right="113"/>
      </w:pPr>
      <w:r>
        <w:t>Egy</w:t>
      </w:r>
      <w:r>
        <w:rPr>
          <w:spacing w:val="-4"/>
        </w:rPr>
        <w:t xml:space="preserve"> </w:t>
      </w:r>
      <w:r>
        <w:t>érték vagy</w:t>
      </w:r>
      <w:r>
        <w:rPr>
          <w:spacing w:val="-5"/>
        </w:rPr>
        <w:t xml:space="preserve"> </w:t>
      </w:r>
      <w:r>
        <w:t xml:space="preserve">vélekedés </w:t>
      </w:r>
      <w:r>
        <w:rPr>
          <w:i/>
        </w:rPr>
        <w:t xml:space="preserve">belsővé tétele, </w:t>
      </w:r>
      <w:proofErr w:type="spellStart"/>
      <w:r>
        <w:rPr>
          <w:i/>
        </w:rPr>
        <w:t>internalizálása</w:t>
      </w:r>
      <w:proofErr w:type="spellEnd"/>
      <w:r>
        <w:rPr>
          <w:i/>
        </w:rPr>
        <w:t xml:space="preserve">, </w:t>
      </w:r>
      <w:r>
        <w:t xml:space="preserve">a befolyásra való reagálás legtar- </w:t>
      </w:r>
      <w:proofErr w:type="spellStart"/>
      <w:r>
        <w:t>tósabb</w:t>
      </w:r>
      <w:proofErr w:type="spellEnd"/>
      <w:r>
        <w:t>, legmélyebben gyökerező formája. Ebben az esetben a befolyásoló személy nagy hite- lességgel, tekintéllyel rendelkezik, érzelmileg</w:t>
      </w:r>
      <w:r>
        <w:rPr>
          <w:spacing w:val="-1"/>
        </w:rPr>
        <w:t xml:space="preserve"> </w:t>
      </w:r>
      <w:r>
        <w:t>fontos a</w:t>
      </w:r>
      <w:r>
        <w:t xml:space="preserve"> befogadók számára, így</w:t>
      </w:r>
      <w:r>
        <w:rPr>
          <w:spacing w:val="-4"/>
        </w:rPr>
        <w:t xml:space="preserve"> </w:t>
      </w:r>
      <w:r>
        <w:t xml:space="preserve">közléseit nem- csak, hogy igaznak fogadják el, de az általa közvetített értékeket beépítik saját </w:t>
      </w:r>
      <w:proofErr w:type="spellStart"/>
      <w:r>
        <w:t>értékrendsze</w:t>
      </w:r>
      <w:proofErr w:type="spellEnd"/>
      <w:r>
        <w:t xml:space="preserve">- </w:t>
      </w:r>
      <w:proofErr w:type="spellStart"/>
      <w:r>
        <w:t>rünkbe</w:t>
      </w:r>
      <w:proofErr w:type="spellEnd"/>
      <w:r>
        <w:t>. Ha pedig egyszer bekerült, függetlenedik a forrástól, s mint saját érték lép működés- be, így rendkívül ellenálló</w:t>
      </w:r>
      <w:r>
        <w:t xml:space="preserve"> lesz mindenféle változással szemben. Belsővé vált normáink, érté- </w:t>
      </w:r>
      <w:proofErr w:type="spellStart"/>
      <w:r>
        <w:t>keink</w:t>
      </w:r>
      <w:proofErr w:type="spellEnd"/>
      <w:r>
        <w:t xml:space="preserve"> </w:t>
      </w:r>
      <w:proofErr w:type="spellStart"/>
      <w:r>
        <w:t>legtöbbjére</w:t>
      </w:r>
      <w:proofErr w:type="spellEnd"/>
      <w:r>
        <w:t xml:space="preserve"> a szocializációs folyamat során teszünk szert. Egyszeri interakció ritkán okoz olyan katartikus hatást, amelynek </w:t>
      </w:r>
      <w:proofErr w:type="spellStart"/>
      <w:r>
        <w:t>internalizáció</w:t>
      </w:r>
      <w:proofErr w:type="spellEnd"/>
      <w:r>
        <w:t xml:space="preserve"> lenne az eredménye. Azonban felnőtt korban </w:t>
      </w:r>
      <w:r>
        <w:t>is előfordulhat olyan életesemény, amely tartós értékváltozást idéz elő az egyénben. Ilyen lehet például: egy nagy szerelem, a számunkra fontos személy elvesztése, vagy gyakran figyelhető meg a jelenség halálközeli élményt átélő személyek esetében. A meggy</w:t>
      </w:r>
      <w:r>
        <w:t xml:space="preserve">őzés azon- </w:t>
      </w:r>
      <w:proofErr w:type="spellStart"/>
      <w:r>
        <w:t>ban</w:t>
      </w:r>
      <w:proofErr w:type="spellEnd"/>
      <w:r>
        <w:t xml:space="preserve"> többnyire nem elegendő ahhoz, hogy mélyreható változást hozzon létre </w:t>
      </w:r>
      <w:proofErr w:type="spellStart"/>
      <w:r>
        <w:t>értékrendsze</w:t>
      </w:r>
      <w:proofErr w:type="spellEnd"/>
      <w:r>
        <w:t xml:space="preserve">- </w:t>
      </w:r>
      <w:proofErr w:type="spellStart"/>
      <w:r>
        <w:rPr>
          <w:spacing w:val="-2"/>
        </w:rPr>
        <w:t>rünkben</w:t>
      </w:r>
      <w:proofErr w:type="spellEnd"/>
      <w:r>
        <w:rPr>
          <w:spacing w:val="-2"/>
        </w:rPr>
        <w:t>.</w:t>
      </w:r>
    </w:p>
    <w:p w:rsidR="00B86D56" w:rsidRDefault="00577A2F">
      <w:pPr>
        <w:pStyle w:val="Szvegtrzs"/>
        <w:spacing w:before="1"/>
        <w:ind w:right="120"/>
      </w:pPr>
      <w:r>
        <w:t>A fentiek ismertében egy kommunikátor már abban az esetben is sikeresnek nevezhető, amennyiben hallgatóságánál az adott témában az azonosulást sikerül elérnie.</w:t>
      </w:r>
    </w:p>
    <w:p w:rsidR="00B86D56" w:rsidRDefault="00577A2F">
      <w:pPr>
        <w:pStyle w:val="Szvegtrzs"/>
        <w:ind w:right="113"/>
      </w:pPr>
      <w:r>
        <w:t>Ahhoz, hogy kommunikációnk meggyőző legyen, szükséges átgondolnunk tehát, hogy kikhez, milyen cé</w:t>
      </w:r>
      <w:r>
        <w:t>lcsoporthoz mit szeretnénk eljuttatni</w:t>
      </w:r>
      <w:r>
        <w:rPr>
          <w:b/>
        </w:rPr>
        <w:t xml:space="preserve">. </w:t>
      </w:r>
      <w:r>
        <w:t xml:space="preserve">Ahhoz, hogy az általunk eljuttatni </w:t>
      </w:r>
      <w:proofErr w:type="spellStart"/>
      <w:r>
        <w:t>kí</w:t>
      </w:r>
      <w:proofErr w:type="spellEnd"/>
      <w:r>
        <w:t xml:space="preserve">- </w:t>
      </w:r>
      <w:proofErr w:type="spellStart"/>
      <w:r>
        <w:t>vánt</w:t>
      </w:r>
      <w:proofErr w:type="spellEnd"/>
      <w:r>
        <w:t xml:space="preserve"> információ érthető legyen, az információt a befogadó közeghez kell igazítani. Ennek lé- </w:t>
      </w:r>
      <w:proofErr w:type="spellStart"/>
      <w:r>
        <w:rPr>
          <w:spacing w:val="-2"/>
        </w:rPr>
        <w:t>pései</w:t>
      </w:r>
      <w:proofErr w:type="spellEnd"/>
      <w:r>
        <w:rPr>
          <w:spacing w:val="-2"/>
        </w:rPr>
        <w:t>: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6"/>
        </w:tabs>
        <w:ind w:right="117"/>
        <w:rPr>
          <w:sz w:val="24"/>
        </w:rPr>
      </w:pPr>
      <w:r>
        <w:rPr>
          <w:sz w:val="24"/>
        </w:rPr>
        <w:t xml:space="preserve">az információ optimális mennyiségének kiválasztása (a túl sok és a túl kevés </w:t>
      </w:r>
      <w:proofErr w:type="spellStart"/>
      <w:r>
        <w:rPr>
          <w:sz w:val="24"/>
        </w:rPr>
        <w:t>i</w:t>
      </w:r>
      <w:r>
        <w:rPr>
          <w:sz w:val="24"/>
        </w:rPr>
        <w:t>nformá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ció</w:t>
      </w:r>
      <w:proofErr w:type="spellEnd"/>
      <w:r>
        <w:rPr>
          <w:sz w:val="24"/>
        </w:rPr>
        <w:t xml:space="preserve"> is félreértésekhez, konfliktusokhoz vezethet),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információ</w:t>
      </w:r>
      <w:r>
        <w:rPr>
          <w:spacing w:val="-2"/>
          <w:sz w:val="24"/>
        </w:rPr>
        <w:t xml:space="preserve"> </w:t>
      </w:r>
      <w:r>
        <w:rPr>
          <w:sz w:val="24"/>
        </w:rPr>
        <w:t>tagolása (hangsúlyos</w:t>
      </w:r>
      <w:r>
        <w:rPr>
          <w:spacing w:val="-3"/>
          <w:sz w:val="24"/>
        </w:rPr>
        <w:t xml:space="preserve"> </w:t>
      </w:r>
      <w:r>
        <w:rPr>
          <w:sz w:val="24"/>
        </w:rPr>
        <w:t>kezdés és</w:t>
      </w:r>
      <w:r>
        <w:rPr>
          <w:spacing w:val="-2"/>
          <w:sz w:val="24"/>
        </w:rPr>
        <w:t xml:space="preserve"> </w:t>
      </w:r>
      <w:r>
        <w:rPr>
          <w:sz w:val="24"/>
        </w:rPr>
        <w:t>befejezés,</w:t>
      </w:r>
      <w:r>
        <w:rPr>
          <w:spacing w:val="-2"/>
          <w:sz w:val="24"/>
        </w:rPr>
        <w:t xml:space="preserve"> </w:t>
      </w:r>
      <w:r>
        <w:rPr>
          <w:sz w:val="24"/>
        </w:rPr>
        <w:t>időnként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ismétlés),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6"/>
        </w:tabs>
        <w:ind w:right="120"/>
        <w:rPr>
          <w:sz w:val="24"/>
        </w:rPr>
      </w:pPr>
      <w:r>
        <w:rPr>
          <w:sz w:val="24"/>
        </w:rPr>
        <w:t>az üzenet strukturálása (logikus érvrendszer felállítása, kettős érvelés az előnyök és hátrányok bemutatására),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pozitív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egerősítés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hallgatóság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irányába,</w:t>
      </w:r>
    </w:p>
    <w:p w:rsidR="00B86D56" w:rsidRDefault="00577A2F">
      <w:pPr>
        <w:pStyle w:val="Listaszerbekezds"/>
        <w:numPr>
          <w:ilvl w:val="0"/>
          <w:numId w:val="1"/>
        </w:numPr>
        <w:tabs>
          <w:tab w:val="left" w:pos="836"/>
        </w:tabs>
        <w:ind w:right="116"/>
        <w:rPr>
          <w:sz w:val="24"/>
        </w:rPr>
      </w:pPr>
      <w:r>
        <w:rPr>
          <w:sz w:val="24"/>
        </w:rPr>
        <w:t xml:space="preserve">minél több különböző kommunikációs csatorna felhasználása (hangzó és képi </w:t>
      </w:r>
      <w:proofErr w:type="spellStart"/>
      <w:r>
        <w:rPr>
          <w:sz w:val="24"/>
        </w:rPr>
        <w:t>infor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mációk</w:t>
      </w:r>
      <w:proofErr w:type="spellEnd"/>
      <w:r>
        <w:rPr>
          <w:sz w:val="24"/>
        </w:rPr>
        <w:t xml:space="preserve"> együttes használata).</w:t>
      </w:r>
    </w:p>
    <w:p w:rsidR="00B86D56" w:rsidRDefault="00577A2F">
      <w:pPr>
        <w:pStyle w:val="Szvegtrzs"/>
        <w:ind w:right="113"/>
      </w:pPr>
      <w:r>
        <w:t>A meggyőzés képessége, hasonlóan a kommunikációs készséghez, folyamatos fejlesztést, tanulást, gyakorlást igény</w:t>
      </w:r>
      <w:r>
        <w:t>el.</w:t>
      </w:r>
    </w:p>
    <w:sectPr w:rsidR="00B86D56">
      <w:pgSz w:w="11910" w:h="16840"/>
      <w:pgMar w:top="1320" w:right="1300" w:bottom="980" w:left="1300" w:header="0" w:footer="7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7A2F">
      <w:r>
        <w:separator/>
      </w:r>
    </w:p>
  </w:endnote>
  <w:endnote w:type="continuationSeparator" w:id="0">
    <w:p w:rsidR="00000000" w:rsidRDefault="0057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56" w:rsidRDefault="00577A2F">
    <w:pPr>
      <w:pStyle w:val="Szvegtrz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3671951</wp:posOffset>
              </wp:positionH>
              <wp:positionV relativeFrom="page">
                <wp:posOffset>10047250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D56" w:rsidRDefault="00577A2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15pt;margin-top:791.1pt;width:18.05pt;height:14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" filled="f" stroked="f">
              <v:textbox inset="0,0,0,0">
                <w:txbxContent>
                  <w:p w:rsidR="00B86D56" w:rsidRDefault="00577A2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7A2F">
      <w:r>
        <w:separator/>
      </w:r>
    </w:p>
  </w:footnote>
  <w:footnote w:type="continuationSeparator" w:id="0">
    <w:p w:rsidR="00000000" w:rsidRDefault="0057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A0D58"/>
    <w:multiLevelType w:val="hybridMultilevel"/>
    <w:tmpl w:val="32C04C32"/>
    <w:lvl w:ilvl="0" w:tplc="6BCCD20C"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87AA81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2626C90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6550100A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9B7E9B52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4C8BA68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C720B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6EBEC81A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2B22271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65360B0E"/>
    <w:multiLevelType w:val="hybridMultilevel"/>
    <w:tmpl w:val="72EA1A08"/>
    <w:lvl w:ilvl="0" w:tplc="FED60F78">
      <w:start w:val="5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A4CEECC"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92B6B64C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112E60BE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E1DE9F58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809A12A2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27D214EC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EBE2BC46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513CFA5C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56"/>
    <w:rsid w:val="002E2273"/>
    <w:rsid w:val="00577A2F"/>
    <w:rsid w:val="00B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01E46-FBAB-483E-8E44-CF3A97F4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473" w:hanging="357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 w:firstLine="360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5" w:hanging="359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11686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Kommunikáció, konfliktuskezelés, tárgyalástechnika</vt:lpstr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Kommunikáció, konfliktuskezelés, tárgyalástechnika</dc:title>
  <dc:creator>Kisgyörgy Sándor</dc:creator>
  <cp:lastModifiedBy>user</cp:lastModifiedBy>
  <cp:revision>3</cp:revision>
  <dcterms:created xsi:type="dcterms:W3CDTF">2024-05-17T12:13:00Z</dcterms:created>
  <dcterms:modified xsi:type="dcterms:W3CDTF">2024-05-17T12:15:00Z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PDFsam Basic v3.3.6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1.1.40 (www.sejda.org)</vt:lpwstr>
  </property>
</Properties>
</file>