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9"/>
        <w:ind w:left="1196" w:right="0" w:firstLine="0"/>
        <w:jc w:val="left"/>
        <w:rPr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1376174</wp:posOffset>
                </wp:positionH>
                <wp:positionV relativeFrom="paragraph">
                  <wp:posOffset>338830</wp:posOffset>
                </wp:positionV>
                <wp:extent cx="5387340" cy="406781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387340" cy="4067810"/>
                          <a:chExt cx="5387340" cy="406781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7334" cy="40675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50" y="25786"/>
                            <a:ext cx="5273548" cy="39573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4000" y="19436"/>
                            <a:ext cx="5286375" cy="397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6375" h="3970020">
                                <a:moveTo>
                                  <a:pt x="0" y="3970019"/>
                                </a:moveTo>
                                <a:lnTo>
                                  <a:pt x="5286248" y="3970019"/>
                                </a:lnTo>
                                <a:lnTo>
                                  <a:pt x="52862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001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360207pt;margin-top:26.679598pt;width:424.2pt;height:320.3pt;mso-position-horizontal-relative:page;mso-position-vertical-relative:paragraph;z-index:15728640" id="docshapegroup2" coordorigin="2167,534" coordsize="8484,6406">
                <v:shape style="position:absolute;left:2167;top:533;width:8484;height:6406" type="#_x0000_t75" id="docshape3" stroked="false">
                  <v:imagedata r:id="rId6" o:title=""/>
                </v:shape>
                <v:shape style="position:absolute;left:2215;top:574;width:8305;height:6232" type="#_x0000_t75" id="docshape4" stroked="false">
                  <v:imagedata r:id="rId7" o:title=""/>
                </v:shape>
                <v:rect style="position:absolute;left:2205;top:564;width:8325;height:6252" id="docshape5" filled="false" stroked="true" strokeweight="1.0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b/>
          <w:sz w:val="22"/>
        </w:rPr>
        <w:t>6.</w:t>
      </w:r>
      <w:r>
        <w:rPr>
          <w:b/>
          <w:spacing w:val="42"/>
          <w:sz w:val="22"/>
        </w:rPr>
        <w:t>  </w:t>
      </w:r>
      <w:r>
        <w:rPr>
          <w:b/>
          <w:sz w:val="22"/>
        </w:rPr>
        <w:t>ábra: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 feltáró</w:t>
      </w:r>
      <w:r>
        <w:rPr>
          <w:b/>
          <w:spacing w:val="-2"/>
          <w:sz w:val="22"/>
        </w:rPr>
        <w:t> beszélgetés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4"/>
        <w:rPr>
          <w:b/>
        </w:rPr>
      </w:pPr>
    </w:p>
    <w:p>
      <w:pPr>
        <w:pStyle w:val="BodyText"/>
        <w:ind w:left="116"/>
        <w:jc w:val="both"/>
      </w:pPr>
      <w:r>
        <w:rPr/>
        <w:t>A</w:t>
      </w:r>
      <w:r>
        <w:rPr>
          <w:spacing w:val="-3"/>
        </w:rPr>
        <w:t> </w:t>
      </w:r>
      <w:r>
        <w:rPr/>
        <w:t>feltáró</w:t>
      </w:r>
      <w:r>
        <w:rPr>
          <w:spacing w:val="-3"/>
        </w:rPr>
        <w:t> </w:t>
      </w:r>
      <w:r>
        <w:rPr/>
        <w:t>beszélgetés</w:t>
      </w:r>
      <w:r>
        <w:rPr>
          <w:spacing w:val="-3"/>
        </w:rPr>
        <w:t> </w:t>
      </w:r>
      <w:r>
        <w:rPr/>
        <w:t>eszköze</w:t>
      </w:r>
      <w:r>
        <w:rPr>
          <w:spacing w:val="-3"/>
        </w:rPr>
        <w:t> </w:t>
      </w:r>
      <w:r>
        <w:rPr/>
        <w:t>az</w:t>
      </w:r>
      <w:r>
        <w:rPr>
          <w:spacing w:val="-3"/>
        </w:rPr>
        <w:t> </w:t>
      </w:r>
      <w:r>
        <w:rPr/>
        <w:t>aktív</w:t>
      </w:r>
      <w:r>
        <w:rPr>
          <w:spacing w:val="-2"/>
        </w:rPr>
        <w:t> figyelem.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4"/>
      </w:pPr>
    </w:p>
    <w:p>
      <w:pPr>
        <w:pStyle w:val="Title"/>
      </w:pPr>
      <w:r>
        <w:rPr>
          <w:color w:val="4F81BC"/>
        </w:rPr>
        <w:t>3.3.</w:t>
      </w:r>
      <w:r>
        <w:rPr>
          <w:color w:val="4F81BC"/>
          <w:spacing w:val="-6"/>
        </w:rPr>
        <w:t> </w:t>
      </w:r>
      <w:r>
        <w:rPr>
          <w:color w:val="4F81BC"/>
        </w:rPr>
        <w:t>Az</w:t>
      </w:r>
      <w:r>
        <w:rPr>
          <w:color w:val="4F81BC"/>
          <w:spacing w:val="-4"/>
        </w:rPr>
        <w:t> </w:t>
      </w:r>
      <w:r>
        <w:rPr>
          <w:color w:val="4F81BC"/>
        </w:rPr>
        <w:t>aktív</w:t>
      </w:r>
      <w:r>
        <w:rPr>
          <w:color w:val="4F81BC"/>
          <w:spacing w:val="-7"/>
        </w:rPr>
        <w:t> </w:t>
      </w:r>
      <w:r>
        <w:rPr>
          <w:color w:val="4F81BC"/>
          <w:spacing w:val="-2"/>
        </w:rPr>
        <w:t>figyelem</w:t>
      </w:r>
    </w:p>
    <w:p>
      <w:pPr>
        <w:pStyle w:val="BodyText"/>
        <w:spacing w:line="362" w:lineRule="auto" w:before="153"/>
        <w:ind w:left="116" w:right="115"/>
        <w:jc w:val="both"/>
      </w:pPr>
      <w:r>
        <w:rPr/>
        <w:t>Az aktív figyelem olyan technika, ami eszközöket ad ahhoz, hogy jobban tudjunk figyelni a másik emberre, hogy fel tudjuk térképezni azokat a kommunikációs akadályokat, amelyeknek a legyőzése elengedhetetlen feltétele a jobb megértésnek. Az aktív figyelem hét elemre épül: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357" w:lineRule="auto" w:before="193" w:after="0"/>
        <w:ind w:left="836" w:right="111" w:hanging="360"/>
        <w:jc w:val="both"/>
        <w:rPr>
          <w:sz w:val="22"/>
        </w:rPr>
      </w:pPr>
      <w:r>
        <w:rPr>
          <w:i/>
          <w:sz w:val="22"/>
          <w:u w:val="single"/>
        </w:rPr>
        <w:t>A másik elismerése:</w:t>
      </w:r>
      <w:r>
        <w:rPr>
          <w:i/>
          <w:sz w:val="22"/>
          <w:u w:val="none"/>
        </w:rPr>
        <w:t> </w:t>
      </w:r>
      <w:r>
        <w:rPr>
          <w:sz w:val="22"/>
          <w:u w:val="none"/>
        </w:rPr>
        <w:t>olyan verbális és nem verbális üzenetek közvetítése, amelyekkel azt tudatom, hogy tisztelem a másikat, és teljes odaadással és érdeklődéssel fordulok felé. Ilyen jelek például a bólintás, az odafordulás, a szemkontaktus, a testtartás és a csend, vagy a jól időzített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„igen”, „tényleg” közbeszólás.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355" w:lineRule="auto" w:before="10" w:after="0"/>
        <w:ind w:left="836" w:right="115" w:hanging="360"/>
        <w:jc w:val="both"/>
        <w:rPr>
          <w:sz w:val="22"/>
        </w:rPr>
      </w:pPr>
      <w:r>
        <w:rPr>
          <w:i/>
          <w:sz w:val="22"/>
          <w:u w:val="single"/>
        </w:rPr>
        <w:t>Figyelmes hallgatás:</w:t>
      </w:r>
      <w:r>
        <w:rPr>
          <w:i/>
          <w:sz w:val="22"/>
          <w:u w:val="none"/>
        </w:rPr>
        <w:t> </w:t>
      </w:r>
      <w:r>
        <w:rPr>
          <w:sz w:val="22"/>
          <w:u w:val="none"/>
        </w:rPr>
        <w:t>gyakran nehéz csendben hallgatni. Hallgatás közben hajlamosak</w:t>
      </w:r>
      <w:r>
        <w:rPr>
          <w:spacing w:val="80"/>
          <w:sz w:val="22"/>
          <w:u w:val="none"/>
        </w:rPr>
        <w:t> </w:t>
      </w:r>
      <w:r>
        <w:rPr>
          <w:sz w:val="22"/>
          <w:u w:val="none"/>
        </w:rPr>
        <w:t>vagyunk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elkalandozni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a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beszélgetés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témájáról.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A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figyelmes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hallgatás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azt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feltételezi,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hogy</w:t>
      </w:r>
    </w:p>
    <w:p>
      <w:pPr>
        <w:spacing w:after="0" w:line="355" w:lineRule="auto"/>
        <w:jc w:val="both"/>
        <w:rPr>
          <w:sz w:val="22"/>
        </w:rPr>
        <w:sectPr>
          <w:footerReference w:type="default" r:id="rId5"/>
          <w:type w:val="continuous"/>
          <w:pgSz w:w="11910" w:h="16840"/>
          <w:pgMar w:header="0" w:footer="1002" w:top="1920" w:bottom="1200" w:left="1300" w:right="1300"/>
          <w:pgNumType w:start="37"/>
        </w:sectPr>
      </w:pPr>
    </w:p>
    <w:p>
      <w:pPr>
        <w:pStyle w:val="BodyText"/>
        <w:spacing w:line="360" w:lineRule="auto" w:before="34"/>
        <w:ind w:left="836" w:right="112"/>
        <w:jc w:val="both"/>
      </w:pPr>
      <w:r>
        <w:rPr/>
        <w:t>teljes figyelmünk a beszélgetőpartnerre irányul. Figyeljük (1) az arckifejezését, a testtartását, a gesztusait és próbáljuk megérteni, hogy mit jelentenek ezek a jelzések; (2) megpróbáljuk megérteni, mit érez és (3) megpróbáljuk a partnerhez igazítani a választ.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360" w:lineRule="auto" w:before="2" w:after="0"/>
        <w:ind w:left="836" w:right="111" w:hanging="360"/>
        <w:jc w:val="both"/>
        <w:rPr>
          <w:sz w:val="22"/>
        </w:rPr>
      </w:pPr>
      <w:r>
        <w:rPr>
          <w:i/>
          <w:sz w:val="22"/>
          <w:u w:val="single"/>
        </w:rPr>
        <w:t>Tisztázás-visszakérdezés:</w:t>
      </w:r>
      <w:r>
        <w:rPr>
          <w:i/>
          <w:spacing w:val="-1"/>
          <w:sz w:val="22"/>
          <w:u w:val="none"/>
        </w:rPr>
        <w:t> </w:t>
      </w:r>
      <w:r>
        <w:rPr>
          <w:sz w:val="22"/>
          <w:u w:val="none"/>
        </w:rPr>
        <w:t>a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hallgatás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és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kérdezés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két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ellentétes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tevékenység.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(Az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iskolában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azt tanultuk, hogy figyelmesen hallgassunk, és ne zavarjuk a beszélőt kérdezgetéssel. Ez az utasítás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az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egyirányú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frontális kommunikáció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tipikus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jele.) A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kérdezésre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mégis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szükség lehet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a megértéshez, hiszen a hallott dolgokat könnyű félreérteni, könnyű rosszul értelmezni a hangsúlyokat, vagy átsiklani fontos részleteken. A figyelmes hallgató néhány jó kérdéssel azt is megmutatja a társának, hogy érdeklődik, követi és minél jobban meg akarja érteni az </w:t>
      </w:r>
      <w:r>
        <w:rPr>
          <w:spacing w:val="-2"/>
          <w:sz w:val="22"/>
          <w:u w:val="none"/>
        </w:rPr>
        <w:t>üzenetet.</w:t>
      </w:r>
    </w:p>
    <w:p>
      <w:pPr>
        <w:pStyle w:val="ListParagraph"/>
        <w:numPr>
          <w:ilvl w:val="1"/>
          <w:numId w:val="1"/>
        </w:numPr>
        <w:tabs>
          <w:tab w:pos="1556" w:val="left" w:leader="none"/>
        </w:tabs>
        <w:spacing w:line="357" w:lineRule="auto" w:before="0" w:after="0"/>
        <w:ind w:left="1556" w:right="113" w:hanging="360"/>
        <w:jc w:val="both"/>
        <w:rPr>
          <w:sz w:val="22"/>
        </w:rPr>
      </w:pPr>
      <w:r>
        <w:rPr>
          <w:sz w:val="22"/>
        </w:rPr>
        <w:t>Ha a kérdezés célja, hogy a beszélő jobban feltárulkozzon, nyitott kérdéseket érdemes feltenni. Például: miért okozott ez problémát? Miért reagáltál így? Nyitott kérdésre nem lehet igennel, vagy nemmel válaszolni, így bővebb információ továbbítására készteti a beszélőt.</w:t>
      </w:r>
    </w:p>
    <w:p>
      <w:pPr>
        <w:pStyle w:val="ListParagraph"/>
        <w:numPr>
          <w:ilvl w:val="1"/>
          <w:numId w:val="1"/>
        </w:numPr>
        <w:tabs>
          <w:tab w:pos="1556" w:val="left" w:leader="none"/>
        </w:tabs>
        <w:spacing w:line="350" w:lineRule="auto" w:before="3" w:after="0"/>
        <w:ind w:left="1556" w:right="113" w:hanging="360"/>
        <w:jc w:val="both"/>
        <w:rPr>
          <w:sz w:val="22"/>
        </w:rPr>
      </w:pPr>
      <w:r>
        <w:rPr>
          <w:sz w:val="22"/>
        </w:rPr>
        <w:t>Ha valamely részlet pontosításra vagy megerősítésre szorul, akkor érdemes zárt kérdéseket feltenni. (Pontosan mikor is történt? Kik voltak ott?)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357" w:lineRule="auto" w:before="16" w:after="0"/>
        <w:ind w:left="836" w:right="114" w:hanging="360"/>
        <w:jc w:val="both"/>
        <w:rPr>
          <w:sz w:val="22"/>
        </w:rPr>
      </w:pPr>
      <w:r>
        <w:rPr>
          <w:i/>
          <w:sz w:val="22"/>
          <w:u w:val="single"/>
        </w:rPr>
        <w:t>Parafrázis:</w:t>
      </w:r>
      <w:r>
        <w:rPr>
          <w:i/>
          <w:sz w:val="22"/>
          <w:u w:val="none"/>
        </w:rPr>
        <w:t> </w:t>
      </w:r>
      <w:r>
        <w:rPr>
          <w:sz w:val="22"/>
          <w:u w:val="none"/>
        </w:rPr>
        <w:t>a parafrázis azt jelenti, hogy a befogadó a beszélő üzenetét foglalja össze annak érdekében, hogy egyes részleteket tisztázzon, és megerősítse mind a beszélőt, mind a befogadót abban, hogy a befogadó az üzenetet pontosan megértette. A parafrázis alkalmazása a következőképpen történhet a gyakorlatban:</w:t>
      </w:r>
    </w:p>
    <w:p>
      <w:pPr>
        <w:pStyle w:val="ListParagraph"/>
        <w:numPr>
          <w:ilvl w:val="1"/>
          <w:numId w:val="1"/>
        </w:numPr>
        <w:tabs>
          <w:tab w:pos="1555" w:val="left" w:leader="none"/>
        </w:tabs>
        <w:spacing w:line="240" w:lineRule="auto" w:before="9" w:after="0"/>
        <w:ind w:left="1555" w:right="0" w:hanging="359"/>
        <w:jc w:val="left"/>
        <w:rPr>
          <w:sz w:val="22"/>
        </w:rPr>
      </w:pPr>
      <w:r>
        <w:rPr>
          <w:sz w:val="22"/>
        </w:rPr>
        <w:t>meg</w:t>
      </w:r>
      <w:r>
        <w:rPr>
          <w:spacing w:val="-7"/>
          <w:sz w:val="22"/>
        </w:rPr>
        <w:t> </w:t>
      </w:r>
      <w:r>
        <w:rPr>
          <w:sz w:val="22"/>
        </w:rPr>
        <w:t>kell</w:t>
      </w:r>
      <w:r>
        <w:rPr>
          <w:spacing w:val="-5"/>
          <w:sz w:val="22"/>
        </w:rPr>
        <w:t> </w:t>
      </w:r>
      <w:r>
        <w:rPr>
          <w:sz w:val="22"/>
        </w:rPr>
        <w:t>várni,</w:t>
      </w:r>
      <w:r>
        <w:rPr>
          <w:spacing w:val="-3"/>
          <w:sz w:val="22"/>
        </w:rPr>
        <w:t> </w:t>
      </w:r>
      <w:r>
        <w:rPr>
          <w:sz w:val="22"/>
        </w:rPr>
        <w:t>amíg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beszélő</w:t>
      </w:r>
      <w:r>
        <w:rPr>
          <w:spacing w:val="-4"/>
          <w:sz w:val="22"/>
        </w:rPr>
        <w:t> </w:t>
      </w:r>
      <w:r>
        <w:rPr>
          <w:sz w:val="22"/>
        </w:rPr>
        <w:t>elmondja,</w:t>
      </w:r>
      <w:r>
        <w:rPr>
          <w:spacing w:val="-2"/>
          <w:sz w:val="22"/>
        </w:rPr>
        <w:t> </w:t>
      </w:r>
      <w:r>
        <w:rPr>
          <w:sz w:val="22"/>
        </w:rPr>
        <w:t>amit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akar</w:t>
      </w:r>
    </w:p>
    <w:p>
      <w:pPr>
        <w:pStyle w:val="ListParagraph"/>
        <w:numPr>
          <w:ilvl w:val="1"/>
          <w:numId w:val="1"/>
        </w:numPr>
        <w:tabs>
          <w:tab w:pos="1555" w:val="left" w:leader="none"/>
        </w:tabs>
        <w:spacing w:line="240" w:lineRule="auto" w:before="128" w:after="0"/>
        <w:ind w:left="1555" w:right="0" w:hanging="359"/>
        <w:jc w:val="left"/>
        <w:rPr>
          <w:sz w:val="22"/>
        </w:rPr>
      </w:pP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befogadó</w:t>
      </w:r>
      <w:r>
        <w:rPr>
          <w:spacing w:val="-5"/>
          <w:sz w:val="22"/>
        </w:rPr>
        <w:t> </w:t>
      </w:r>
      <w:r>
        <w:rPr>
          <w:sz w:val="22"/>
        </w:rPr>
        <w:t>újrafogalmazva</w:t>
      </w:r>
      <w:r>
        <w:rPr>
          <w:spacing w:val="-8"/>
          <w:sz w:val="22"/>
        </w:rPr>
        <w:t> </w:t>
      </w:r>
      <w:r>
        <w:rPr>
          <w:sz w:val="22"/>
        </w:rPr>
        <w:t>összefoglalja,</w:t>
      </w:r>
      <w:r>
        <w:rPr>
          <w:spacing w:val="-8"/>
          <w:sz w:val="22"/>
        </w:rPr>
        <w:t> </w:t>
      </w:r>
      <w:r>
        <w:rPr>
          <w:sz w:val="22"/>
        </w:rPr>
        <w:t>amit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hallott</w:t>
      </w:r>
    </w:p>
    <w:p>
      <w:pPr>
        <w:pStyle w:val="ListParagraph"/>
        <w:numPr>
          <w:ilvl w:val="1"/>
          <w:numId w:val="1"/>
        </w:numPr>
        <w:tabs>
          <w:tab w:pos="1555" w:val="left" w:leader="none"/>
        </w:tabs>
        <w:spacing w:line="240" w:lineRule="auto" w:before="128" w:after="0"/>
        <w:ind w:left="1555" w:right="0" w:hanging="359"/>
        <w:jc w:val="left"/>
        <w:rPr>
          <w:sz w:val="22"/>
        </w:rPr>
      </w:pPr>
      <w:r>
        <w:rPr>
          <w:sz w:val="22"/>
        </w:rPr>
        <w:t>ha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beszélő</w:t>
      </w:r>
      <w:r>
        <w:rPr>
          <w:spacing w:val="-1"/>
          <w:sz w:val="22"/>
        </w:rPr>
        <w:t> </w:t>
      </w:r>
      <w:r>
        <w:rPr>
          <w:sz w:val="22"/>
        </w:rPr>
        <w:t>egyetért,</w:t>
      </w:r>
      <w:r>
        <w:rPr>
          <w:spacing w:val="-5"/>
          <w:sz w:val="22"/>
        </w:rPr>
        <w:t> </w:t>
      </w:r>
      <w:r>
        <w:rPr>
          <w:sz w:val="22"/>
        </w:rPr>
        <w:t>folytatódik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beszélgetés</w:t>
      </w:r>
    </w:p>
    <w:p>
      <w:pPr>
        <w:pStyle w:val="ListParagraph"/>
        <w:numPr>
          <w:ilvl w:val="1"/>
          <w:numId w:val="1"/>
        </w:numPr>
        <w:tabs>
          <w:tab w:pos="1555" w:val="left" w:leader="none"/>
        </w:tabs>
        <w:spacing w:line="240" w:lineRule="auto" w:before="127" w:after="0"/>
        <w:ind w:left="1555" w:right="0" w:hanging="359"/>
        <w:jc w:val="left"/>
        <w:rPr>
          <w:sz w:val="22"/>
        </w:rPr>
      </w:pPr>
      <w:r>
        <w:rPr>
          <w:sz w:val="22"/>
        </w:rPr>
        <w:t>ha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beszélő,</w:t>
      </w:r>
      <w:r>
        <w:rPr>
          <w:spacing w:val="-3"/>
          <w:sz w:val="22"/>
        </w:rPr>
        <w:t> </w:t>
      </w:r>
      <w:r>
        <w:rPr>
          <w:sz w:val="22"/>
        </w:rPr>
        <w:t>úgy</w:t>
      </w:r>
      <w:r>
        <w:rPr>
          <w:spacing w:val="-5"/>
          <w:sz w:val="22"/>
        </w:rPr>
        <w:t> </w:t>
      </w:r>
      <w:r>
        <w:rPr>
          <w:sz w:val="22"/>
        </w:rPr>
        <w:t>érzi,</w:t>
      </w:r>
      <w:r>
        <w:rPr>
          <w:spacing w:val="-2"/>
          <w:sz w:val="22"/>
        </w:rPr>
        <w:t> </w:t>
      </w:r>
      <w:r>
        <w:rPr>
          <w:sz w:val="22"/>
        </w:rPr>
        <w:t>hogy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befogadó</w:t>
      </w:r>
      <w:r>
        <w:rPr>
          <w:spacing w:val="-2"/>
          <w:sz w:val="22"/>
        </w:rPr>
        <w:t> </w:t>
      </w:r>
      <w:r>
        <w:rPr>
          <w:sz w:val="22"/>
        </w:rPr>
        <w:t>félreértette,</w:t>
      </w:r>
      <w:r>
        <w:rPr>
          <w:spacing w:val="-5"/>
          <w:sz w:val="22"/>
        </w:rPr>
        <w:t> </w:t>
      </w:r>
      <w:r>
        <w:rPr>
          <w:sz w:val="22"/>
        </w:rPr>
        <w:t>alkalma</w:t>
      </w:r>
      <w:r>
        <w:rPr>
          <w:spacing w:val="-6"/>
          <w:sz w:val="22"/>
        </w:rPr>
        <w:t> </w:t>
      </w:r>
      <w:r>
        <w:rPr>
          <w:sz w:val="22"/>
        </w:rPr>
        <w:t>van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kijavítani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360" w:lineRule="auto" w:before="126" w:after="0"/>
        <w:ind w:left="836" w:right="114" w:hanging="360"/>
        <w:jc w:val="both"/>
        <w:rPr>
          <w:sz w:val="22"/>
        </w:rPr>
      </w:pPr>
      <w:r>
        <w:rPr>
          <w:i/>
          <w:sz w:val="22"/>
          <w:u w:val="single"/>
        </w:rPr>
        <w:t>Érzelmek visszatükrözése:</w:t>
      </w:r>
      <w:r>
        <w:rPr>
          <w:i/>
          <w:sz w:val="22"/>
          <w:u w:val="none"/>
        </w:rPr>
        <w:t> </w:t>
      </w:r>
      <w:r>
        <w:rPr>
          <w:sz w:val="22"/>
          <w:u w:val="none"/>
        </w:rPr>
        <w:t>azokat az érzelmeket tükrözi vissza a befogadó, amelyeket a beszélőn érez. Az érzelmek (öröm, indulat stb.) nagyon fontos elemei a beszélgetésnek és a helyzetnek, ezért akár bátorítani is lehet a beszélőt, hogy kifejezze a témához kapcsolódó érzelmeit is. Az érzelmek feltérképezése nélkül nehezebb megfelelő megoldásokat találni a helyzetre. Az érzelmek feltérképezéséhez:</w:t>
      </w:r>
    </w:p>
    <w:p>
      <w:pPr>
        <w:pStyle w:val="ListParagraph"/>
        <w:numPr>
          <w:ilvl w:val="1"/>
          <w:numId w:val="1"/>
        </w:numPr>
        <w:tabs>
          <w:tab w:pos="1555" w:val="left" w:leader="none"/>
        </w:tabs>
        <w:spacing w:line="240" w:lineRule="auto" w:before="2" w:after="0"/>
        <w:ind w:left="1555" w:right="0" w:hanging="359"/>
        <w:jc w:val="both"/>
        <w:rPr>
          <w:sz w:val="22"/>
        </w:rPr>
      </w:pPr>
      <w:r>
        <w:rPr>
          <w:sz w:val="22"/>
        </w:rPr>
        <w:t>Figyelni</w:t>
      </w:r>
      <w:r>
        <w:rPr>
          <w:spacing w:val="-3"/>
          <w:sz w:val="22"/>
        </w:rPr>
        <w:t> </w:t>
      </w:r>
      <w:r>
        <w:rPr>
          <w:sz w:val="22"/>
        </w:rPr>
        <w:t>kell</w:t>
      </w:r>
      <w:r>
        <w:rPr>
          <w:spacing w:val="-6"/>
          <w:sz w:val="22"/>
        </w:rPr>
        <w:t> </w:t>
      </w:r>
      <w:r>
        <w:rPr>
          <w:sz w:val="22"/>
        </w:rPr>
        <w:t>az</w:t>
      </w:r>
      <w:r>
        <w:rPr>
          <w:spacing w:val="-3"/>
          <w:sz w:val="22"/>
        </w:rPr>
        <w:t> </w:t>
      </w:r>
      <w:r>
        <w:rPr>
          <w:sz w:val="22"/>
        </w:rPr>
        <w:t>érzelmekre</w:t>
      </w:r>
      <w:r>
        <w:rPr>
          <w:spacing w:val="-5"/>
          <w:sz w:val="22"/>
        </w:rPr>
        <w:t> </w:t>
      </w:r>
      <w:r>
        <w:rPr>
          <w:sz w:val="22"/>
        </w:rPr>
        <w:t>utaló</w:t>
      </w:r>
      <w:r>
        <w:rPr>
          <w:spacing w:val="-2"/>
          <w:sz w:val="22"/>
        </w:rPr>
        <w:t> szavakra.</w:t>
      </w:r>
    </w:p>
    <w:p>
      <w:pPr>
        <w:pStyle w:val="ListParagraph"/>
        <w:numPr>
          <w:ilvl w:val="1"/>
          <w:numId w:val="1"/>
        </w:numPr>
        <w:tabs>
          <w:tab w:pos="1556" w:val="left" w:leader="none"/>
        </w:tabs>
        <w:spacing w:line="350" w:lineRule="auto" w:before="125" w:after="0"/>
        <w:ind w:left="1556" w:right="117" w:hanging="360"/>
        <w:jc w:val="both"/>
        <w:rPr>
          <w:sz w:val="22"/>
        </w:rPr>
      </w:pPr>
      <w:r>
        <w:rPr>
          <w:sz w:val="22"/>
        </w:rPr>
        <w:t>Ha a másik fél nem használ érzelmekre utaló szavakat, akkor meg kell próbálni beleérezni/kitalálni azokat.</w:t>
      </w:r>
    </w:p>
    <w:p>
      <w:pPr>
        <w:pStyle w:val="ListParagraph"/>
        <w:numPr>
          <w:ilvl w:val="1"/>
          <w:numId w:val="1"/>
        </w:numPr>
        <w:tabs>
          <w:tab w:pos="1556" w:val="left" w:leader="none"/>
        </w:tabs>
        <w:spacing w:line="350" w:lineRule="auto" w:before="15" w:after="0"/>
        <w:ind w:left="1556" w:right="112" w:hanging="360"/>
        <w:jc w:val="both"/>
        <w:rPr>
          <w:sz w:val="22"/>
        </w:rPr>
      </w:pPr>
      <w:r>
        <w:rPr>
          <w:sz w:val="22"/>
        </w:rPr>
        <w:t>Figyelni kell a testbeszédet, az arckifejezést, a hangszínt, a gesztusokat, a testtartást, mert azok is sokat elárulnak az érzelmekről.</w:t>
      </w:r>
    </w:p>
    <w:p>
      <w:pPr>
        <w:spacing w:after="0" w:line="350" w:lineRule="auto"/>
        <w:jc w:val="both"/>
        <w:rPr>
          <w:sz w:val="22"/>
        </w:rPr>
        <w:sectPr>
          <w:pgSz w:w="11910" w:h="16840"/>
          <w:pgMar w:header="0" w:footer="1002" w:top="1360" w:bottom="1200" w:left="1300" w:right="1300"/>
        </w:sectPr>
      </w:pPr>
    </w:p>
    <w:p>
      <w:pPr>
        <w:pStyle w:val="ListParagraph"/>
        <w:numPr>
          <w:ilvl w:val="1"/>
          <w:numId w:val="1"/>
        </w:numPr>
        <w:tabs>
          <w:tab w:pos="1556" w:val="left" w:leader="none"/>
        </w:tabs>
        <w:spacing w:line="350" w:lineRule="auto" w:before="54" w:after="0"/>
        <w:ind w:left="1556" w:right="112" w:hanging="360"/>
        <w:jc w:val="both"/>
        <w:rPr>
          <w:sz w:val="22"/>
        </w:rPr>
      </w:pPr>
      <w:r>
        <w:rPr>
          <w:sz w:val="22"/>
        </w:rPr>
        <w:t>Ha nem ugyanazt fejezik ki a szavak, mint a nem verbális jelzések, érdemes megpróbálkozni az ellentmondás okának a feltárásával.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357" w:lineRule="auto" w:before="16" w:after="0"/>
        <w:ind w:left="836" w:right="112" w:hanging="360"/>
        <w:jc w:val="both"/>
        <w:rPr>
          <w:sz w:val="22"/>
        </w:rPr>
      </w:pPr>
      <w:r>
        <w:rPr>
          <w:i/>
          <w:sz w:val="22"/>
          <w:u w:val="single"/>
        </w:rPr>
        <w:t>A közlés tartalmának visszacsatolása:</w:t>
      </w:r>
      <w:r>
        <w:rPr>
          <w:i/>
          <w:sz w:val="22"/>
          <w:u w:val="none"/>
        </w:rPr>
        <w:t> </w:t>
      </w:r>
      <w:r>
        <w:rPr>
          <w:sz w:val="22"/>
          <w:u w:val="none"/>
        </w:rPr>
        <w:t>Csak akkor tudjuk az igazi üzenetet megérteni és visszaadni, ha megértettük a tartalmat és a hozzájuk kapcsolódó érzelmeket is. Ezt a kétféle síkot kell összekapcsolni. Jó technika erre „Ha jól értem azért érzed magad…(az érzelmek), mert ….(az érzelmekhez kapcsolt tartalmi elemek)”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360" w:lineRule="auto" w:before="10" w:after="0"/>
        <w:ind w:left="836" w:right="110" w:hanging="360"/>
        <w:jc w:val="both"/>
        <w:rPr>
          <w:sz w:val="22"/>
        </w:rPr>
      </w:pPr>
      <w:r>
        <w:rPr>
          <w:i/>
          <w:sz w:val="22"/>
          <w:u w:val="single"/>
        </w:rPr>
        <w:t>Összegző reflexió:</w:t>
      </w:r>
      <w:r>
        <w:rPr>
          <w:i/>
          <w:sz w:val="22"/>
          <w:u w:val="none"/>
        </w:rPr>
        <w:t> </w:t>
      </w:r>
      <w:r>
        <w:rPr>
          <w:sz w:val="22"/>
          <w:u w:val="none"/>
        </w:rPr>
        <w:t>azoknak a tartalmaknak és érzelmeknek logikus összekapcsolása és összegzése, amelyeket a beszélgetés lényegének tartunk. Az összegzés összerendezi a különféle szálakat/síkokat, amelyek felmerültek a beszélgetésben. A jó összegzés nemcsak a beszélgetés eredményét rögzíti, de a másik felet is segítheti abban, hogy jobban strukturálja az üzenetét és koherensebb képe legyen a helyzetről, esetleg pontosítsa álláspontját és jobb következtetéseket vonjon le, mint a beszélgetés kezdetén.</w:t>
      </w:r>
    </w:p>
    <w:sectPr>
      <w:pgSz w:w="11910" w:h="16840"/>
      <w:pgMar w:header="0" w:footer="1002" w:top="1340" w:bottom="120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  <w:font w:name="Cambria">
    <w:altName w:val="Cambria"/>
    <w:charset w:val="EE"/>
    <w:family w:val="roman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EE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5616">
              <wp:simplePos x="0" y="0"/>
              <wp:positionH relativeFrom="page">
                <wp:posOffset>3670427</wp:posOffset>
              </wp:positionH>
              <wp:positionV relativeFrom="page">
                <wp:posOffset>9916159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9.010010pt;margin-top:780.799988pt;width:18.3pt;height:13.05pt;mso-position-horizontal-relative:page;mso-position-vertical-relative:page;z-index:-1578086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3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>
      <w:start w:val="0"/>
      <w:numFmt w:val="bullet"/>
      <w:lvlText w:val="o"/>
      <w:lvlJc w:val="left"/>
      <w:pPr>
        <w:ind w:left="1556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420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281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142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002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863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724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584" w:hanging="360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hu-HU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hu-HU" w:eastAsia="en-US" w:bidi="ar-SA"/>
    </w:rPr>
  </w:style>
  <w:style w:styleId="Title" w:type="paragraph">
    <w:name w:val="Title"/>
    <w:basedOn w:val="Normal"/>
    <w:uiPriority w:val="1"/>
    <w:qFormat/>
    <w:pPr>
      <w:ind w:left="116"/>
    </w:pPr>
    <w:rPr>
      <w:rFonts w:ascii="Cambria" w:hAnsi="Cambria" w:eastAsia="Cambria" w:cs="Cambria"/>
      <w:b/>
      <w:bCs/>
      <w:sz w:val="26"/>
      <w:szCs w:val="26"/>
      <w:lang w:val="hu-HU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836" w:hanging="360"/>
      <w:jc w:val="both"/>
    </w:pPr>
    <w:rPr>
      <w:rFonts w:ascii="Calibri" w:hAnsi="Calibri" w:eastAsia="Calibri" w:cs="Calibri"/>
      <w:lang w:val="hu-H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hu-H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Túri P.</dc:creator>
  <dcterms:created xsi:type="dcterms:W3CDTF">2024-05-04T14:56:51Z</dcterms:created>
  <dcterms:modified xsi:type="dcterms:W3CDTF">2024-05-04T14:56:51Z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2013-10-28T00:00:00Z</vt:filetime>
  </property>
  <property fmtid="{D5CDD505-2E9C-101B-9397-08002B2CF9AE}" pid="3" name="Creator">
    <vt:lpwstr>PDFsam Basic v4.1.3</vt:lpwstr>
  </property>
  <property fmtid="{D5CDD505-2E9C-101B-9397-08002B2CF9AE}" pid="4" name="LastSaved">
    <vt:filetime>2024-05-04T00:00:00Z</vt:filetime>
  </property>
  <property fmtid="{D5CDD505-2E9C-101B-9397-08002B2CF9AE}" pid="5" name="Producer">
    <vt:lpwstr>SAMBox 2.1.16</vt:lpwstr>
  </property>
</Properties>
</file>