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E1" w:rsidRPr="008F49E1" w:rsidRDefault="008F49E1" w:rsidP="008F49E1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caps/>
          <w:color w:val="333333"/>
          <w:spacing w:val="30"/>
          <w:kern w:val="36"/>
          <w:sz w:val="45"/>
          <w:szCs w:val="45"/>
          <w:lang w:eastAsia="hu-HU"/>
        </w:rPr>
      </w:pPr>
      <w:r w:rsidRPr="008F49E1">
        <w:rPr>
          <w:rFonts w:ascii="Georgia" w:eastAsia="Times New Roman" w:hAnsi="Georgia" w:cs="Times New Roman"/>
          <w:caps/>
          <w:color w:val="333333"/>
          <w:spacing w:val="30"/>
          <w:kern w:val="36"/>
          <w:sz w:val="45"/>
          <w:szCs w:val="45"/>
          <w:lang w:eastAsia="hu-HU"/>
        </w:rPr>
        <w:t>BEFOLYÁSOLÁS</w:t>
      </w:r>
    </w:p>
    <w:p w:rsidR="008F49E1" w:rsidRPr="008F49E1" w:rsidRDefault="008F49E1" w:rsidP="008F49E1">
      <w:pPr>
        <w:shd w:val="clear" w:color="auto" w:fill="FFFFFF"/>
        <w:spacing w:after="300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bookmarkStart w:id="0" w:name="_GoBack"/>
      <w:bookmarkEnd w:id="0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A befolyásolás olyan </w:t>
      </w:r>
      <w:hyperlink r:id="rId5" w:history="1">
        <w:r w:rsidRPr="008F49E1">
          <w:rPr>
            <w:rFonts w:ascii="Georgia" w:eastAsia="Times New Roman" w:hAnsi="Georgia" w:cs="Times New Roman"/>
            <w:color w:val="B40606"/>
            <w:sz w:val="24"/>
            <w:szCs w:val="24"/>
            <w:u w:val="single"/>
            <w:lang w:eastAsia="hu-HU"/>
          </w:rPr>
          <w:t>vezetői kompetencia</w:t>
        </w:r>
      </w:hyperlink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, amivel el tudjuk érni, hogy a környezetünk támogassa az ötleteinket és kezdeményezéseinket.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Aki sikeres akar lenni, rá kell vennie másokat, hogy támogassák az elképzelését, álmát vagy az ügyet, amelyet képvisel.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Akár a munkatársainkat akarjuk lelkesíteni, a feletteseinket cselekvésre bírni, a médiát befolyásolni, a vevőinket meggyőzni, a befektetőket megnyerni, a vágyott állást megszerezni, mindig kell egy “csatakiáltás”, amellyel felhívjuk magunkra a figyelmüket.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Érzelmi töltetet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kell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adjunk a céljainknak, hogy azt a sajátjukénak érezzék, és arra ösztönözzük őket, hogy cselekedjenek értünk. Nemcsak a józan eszüket, hanem a szívüket is érdemes megszólítanunk.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Pozitív megközelítésben nyerő-nyerő helyzetet eredményez, amely mindkét felet szolgálja. Meg kell különböztetni a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manipulációtól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, amikor a céljainkat inkorrekt eszközökkel érjük el, vagy amikor a pozícióból fakadó hatalmat használjuk fel a célok elérése érdekében.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A jövő </w:t>
      </w:r>
      <w:hyperlink r:id="rId6" w:history="1">
        <w:proofErr w:type="gramStart"/>
        <w:r w:rsidRPr="008F49E1">
          <w:rPr>
            <w:rFonts w:ascii="Georgia" w:eastAsia="Times New Roman" w:hAnsi="Georgia" w:cs="Times New Roman"/>
            <w:color w:val="B40606"/>
            <w:sz w:val="24"/>
            <w:szCs w:val="24"/>
            <w:u w:val="single"/>
            <w:lang w:eastAsia="hu-HU"/>
          </w:rPr>
          <w:t>agilis</w:t>
        </w:r>
        <w:proofErr w:type="gramEnd"/>
        <w:r w:rsidRPr="008F49E1">
          <w:rPr>
            <w:rFonts w:ascii="Georgia" w:eastAsia="Times New Roman" w:hAnsi="Georgia" w:cs="Times New Roman"/>
            <w:color w:val="B40606"/>
            <w:sz w:val="24"/>
            <w:szCs w:val="24"/>
            <w:u w:val="single"/>
            <w:lang w:eastAsia="hu-HU"/>
          </w:rPr>
          <w:t xml:space="preserve"> szervezetei</w:t>
        </w:r>
      </w:hyperlink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 a pillanatnyi piaci helyzetnek legjobban megfelelő formákba szerveződnek majd, meghatározott merev struktúrák helyett. A </w:t>
      </w:r>
      <w:proofErr w:type="spell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hiearchiában</w:t>
      </w:r>
      <w:proofErr w:type="spell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betöltött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pozícióból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fakadó befolyás szerepe egyre csökkenni fog.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Ahhoz, hogy gördülékenyen működjenek a dolgok, az emberek folyamatos és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intenzív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cserekapcsolatban lesznek egymással, gyakran a felettük álló vezetők jóváhagyása nélkül. A munkatársak a céljaikat változatos módokon érik majd el, legkevésbé a hivatali utakon. Úgy vélem, a befolyásolás szerepe felértékelődik.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A befolyásolást általában valamilyen hatóerőből fakadónak véljük, amit egyes irodalmi források hatalomnak neveznek. Így előbb a </w:t>
      </w:r>
      <w:hyperlink r:id="rId7" w:history="1">
        <w:r w:rsidRPr="008F49E1">
          <w:rPr>
            <w:rFonts w:ascii="Georgia" w:eastAsia="Times New Roman" w:hAnsi="Georgia" w:cs="Times New Roman"/>
            <w:color w:val="B40606"/>
            <w:sz w:val="24"/>
            <w:szCs w:val="24"/>
            <w:u w:val="single"/>
            <w:lang w:eastAsia="hu-HU"/>
          </w:rPr>
          <w:t>hatalom</w:t>
        </w:r>
      </w:hyperlink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 mibenlétét érdemes körbejárni, megérteni, mielőtt a befolyásolást vennénk górcső alá.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Fontos, hogy megértsük, milyen szerepet játszik a hatalom a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karrierünkben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, hogyan segít bennünket, vagy éppen hátráltat a munkahelyen a másokkal való hatékony együttműködésben.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outlineLvl w:val="1"/>
        <w:rPr>
          <w:rFonts w:ascii="Georgia" w:eastAsia="Times New Roman" w:hAnsi="Georgia" w:cs="Times New Roman"/>
          <w:caps/>
          <w:color w:val="333333"/>
          <w:spacing w:val="30"/>
          <w:sz w:val="38"/>
          <w:szCs w:val="38"/>
          <w:lang w:eastAsia="hu-HU"/>
        </w:rPr>
      </w:pPr>
      <w:r w:rsidRPr="008F49E1">
        <w:rPr>
          <w:rFonts w:ascii="Georgia" w:eastAsia="Times New Roman" w:hAnsi="Georgia" w:cs="Times New Roman"/>
          <w:caps/>
          <w:color w:val="333333"/>
          <w:spacing w:val="30"/>
          <w:sz w:val="38"/>
          <w:szCs w:val="38"/>
          <w:lang w:eastAsia="hu-HU"/>
        </w:rPr>
        <w:t xml:space="preserve">MITŐL FÜGG </w:t>
      </w:r>
      <w:proofErr w:type="gramStart"/>
      <w:r w:rsidRPr="008F49E1">
        <w:rPr>
          <w:rFonts w:ascii="Georgia" w:eastAsia="Times New Roman" w:hAnsi="Georgia" w:cs="Times New Roman"/>
          <w:caps/>
          <w:color w:val="333333"/>
          <w:spacing w:val="30"/>
          <w:sz w:val="38"/>
          <w:szCs w:val="38"/>
          <w:lang w:eastAsia="hu-HU"/>
        </w:rPr>
        <w:t>A</w:t>
      </w:r>
      <w:proofErr w:type="gramEnd"/>
      <w:r w:rsidRPr="008F49E1">
        <w:rPr>
          <w:rFonts w:ascii="Georgia" w:eastAsia="Times New Roman" w:hAnsi="Georgia" w:cs="Times New Roman"/>
          <w:caps/>
          <w:color w:val="333333"/>
          <w:spacing w:val="30"/>
          <w:sz w:val="38"/>
          <w:szCs w:val="38"/>
          <w:lang w:eastAsia="hu-HU"/>
        </w:rPr>
        <w:t xml:space="preserve"> BEFOLYÁSOLÓ ERŐNK?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lastRenderedPageBreak/>
        <w:t>Közkeletű felfogás szerint a befolyásoló erőnk attól függ, hogy mekkora a hatalmunk. Ez azonban nem teljesen van így, a befolyásoló erőnk ugyanis attól is függ, hogy a másik személynek mennyire van szüksége ránk, a velünk való kapcsolatra vagy arra, amit neki adni tudunk.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Ha a befolyásoló erőnk például a szakértelmünkből fakad, akkor ezzel csak olyan emberekre, helyzetekre lehetünk hatással, akik/amelyek a szakértelmünktől függnek. Az, hogy két személy kapcsolatában hogyan alakulnak a befolyásolás viszonylatai, a két személy személyiségétől és a helyzettől is függ, pl. mennyire állnak rendelkezésre alternatívák.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Ha a szakértelmünk nem különösebben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speciális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, azaz mások is rendelkeznek hasonló szakértelemmel, és a befolyásolandó személynek más alternatívák is a rendelkezésére állnak, csökken a befolyásolókészségünk.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Az a szerencsés, ha a kapcsolatainkban a hatalmi viszonyok </w:t>
      </w:r>
      <w:proofErr w:type="spell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kiegyensúlyozottak</w:t>
      </w:r>
      <w:proofErr w:type="spell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, amin azt értem, hogy a feleknek összességében egyenlő hatalmuk van egymás felett. A főnökömnek lehet felettem hatalma a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pozíciójából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kifolyólag, azonban én vagyok a szakember, aki olyan tudással rendelkezik, amivel ő nem.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A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pozíciójából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fakadó hatalmát a szakértői hatalmammal képes vagyok kiegyensúlyozni, semlegesíteni.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outlineLvl w:val="1"/>
        <w:rPr>
          <w:rFonts w:ascii="Georgia" w:eastAsia="Times New Roman" w:hAnsi="Georgia" w:cs="Times New Roman"/>
          <w:caps/>
          <w:color w:val="333333"/>
          <w:spacing w:val="30"/>
          <w:sz w:val="38"/>
          <w:szCs w:val="38"/>
          <w:lang w:eastAsia="hu-HU"/>
        </w:rPr>
      </w:pPr>
      <w:r w:rsidRPr="008F49E1">
        <w:rPr>
          <w:rFonts w:ascii="Georgia" w:eastAsia="Times New Roman" w:hAnsi="Georgia" w:cs="Times New Roman"/>
          <w:caps/>
          <w:color w:val="333333"/>
          <w:spacing w:val="30"/>
          <w:sz w:val="38"/>
          <w:szCs w:val="38"/>
          <w:lang w:eastAsia="hu-HU"/>
        </w:rPr>
        <w:t>BEFOLYÁSOLÁSI STRATÉGIÁK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Az alábbiakban felsorolok néhány alapvető befolyásolási stratégiát, amelyeket egy sor más befolyásolási stratégiával együtt vezetőknek tanítok.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hu-HU"/>
        </w:rPr>
        <w:t>Meggyőzés:</w:t>
      </w: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 Egy új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perspektívát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ajánlunk, és érvekkel szeretnénk elérni, hogy a másik ember megváltoztassa a saját álláspontját. Például elmondjuk neki, hogy mik az előnyei és hátrányai az elképzelésünknek, módszernek, stratégiának, vagy rámutatunk, hogy az a múltban már működött (pl. a cég más részlegén, más cégnél, a személyes gyakorlatunkban).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hu-HU"/>
        </w:rPr>
        <w:t>Lelkesítés:</w:t>
      </w: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 Olyasmit kérünk vagy </w:t>
      </w:r>
      <w:proofErr w:type="spell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javasolunk</w:t>
      </w:r>
      <w:proofErr w:type="spell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, ami lelkesedést ébreszt a másik személyben. Például azért, mert a dolog összhangban van az értékrendjével vagy a céljaival. Lelkesítünk akkor is, amikor kifejezzük a bizalmunkat abban, hogy képes megtenni egy bizonyos dolgot. Ez a stratégia feltételezi, hogy ismerjük a befolyásolandó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személy(</w:t>
      </w:r>
      <w:proofErr w:type="spellStart"/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ek</w:t>
      </w:r>
      <w:proofErr w:type="spell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) értékeit, céljait és motivációját.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hu-HU"/>
        </w:rPr>
        <w:t>Bevonás:</w:t>
      </w: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 Bevonunk másokat a tervezésbe, döntéshozatalba vagy nagy hatású feladatba, például azáltal, hogy kikérjük mások véleményét, építünk az ötleteikre és javaslataikra, esetleg „tanácsadói” szerepet ajánlunk fel.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hu-HU"/>
        </w:rPr>
        <w:lastRenderedPageBreak/>
        <w:t>Kapcsolatépítés:</w:t>
      </w: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 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A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kapcsolatok széles hálózatát építjük ki, és gondozzuk, hogy később összeköttetéseinket felhasználva érjük el céljainkat. Ismerjük az informális csatornákat, a valódi hatalmi leosztást, a véleményformálókat és a kulcs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pozícióban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lévő embereket.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outlineLvl w:val="1"/>
        <w:rPr>
          <w:rFonts w:ascii="Georgia" w:eastAsia="Times New Roman" w:hAnsi="Georgia" w:cs="Times New Roman"/>
          <w:caps/>
          <w:color w:val="333333"/>
          <w:spacing w:val="30"/>
          <w:sz w:val="38"/>
          <w:szCs w:val="38"/>
          <w:lang w:eastAsia="hu-HU"/>
        </w:rPr>
      </w:pPr>
      <w:r w:rsidRPr="008F49E1">
        <w:rPr>
          <w:rFonts w:ascii="Georgia" w:eastAsia="Times New Roman" w:hAnsi="Georgia" w:cs="Times New Roman"/>
          <w:caps/>
          <w:color w:val="333333"/>
          <w:spacing w:val="30"/>
          <w:sz w:val="38"/>
          <w:szCs w:val="38"/>
          <w:lang w:eastAsia="hu-HU"/>
        </w:rPr>
        <w:t>BEFOLYÁSOLÁSI TAKTIKÁK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Az alábbiakban további tippeket adok, melyek szintén segíthetnek abban, hogy elérjük, amit szeretnénk.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outlineLvl w:val="2"/>
        <w:rPr>
          <w:rFonts w:ascii="Georgia" w:eastAsia="Times New Roman" w:hAnsi="Georgia" w:cs="Times New Roman"/>
          <w:caps/>
          <w:color w:val="333333"/>
          <w:spacing w:val="30"/>
          <w:sz w:val="30"/>
          <w:szCs w:val="30"/>
          <w:lang w:eastAsia="hu-HU"/>
        </w:rPr>
      </w:pPr>
      <w:r w:rsidRPr="008F49E1">
        <w:rPr>
          <w:rFonts w:ascii="Georgia" w:eastAsia="Times New Roman" w:hAnsi="Georgia" w:cs="Times New Roman"/>
          <w:caps/>
          <w:color w:val="333333"/>
          <w:spacing w:val="30"/>
          <w:sz w:val="30"/>
          <w:szCs w:val="30"/>
          <w:lang w:eastAsia="hu-HU"/>
        </w:rPr>
        <w:t>KOMMUNIKÁCIÓBAN ALKALMAZHATÓ BEFOLYÁSOLÁSI TAKTIKÁK:</w:t>
      </w:r>
    </w:p>
    <w:p w:rsidR="008F49E1" w:rsidRPr="008F49E1" w:rsidRDefault="008F49E1" w:rsidP="008F49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Ha megkérünk valakit valamire, mutassuk meg, hogy lelkesedünk a téma iránt, és tálaljuk a kérésünk erős érzelmekkel, esetleg egy jó történettel.</w:t>
      </w:r>
    </w:p>
    <w:p w:rsidR="008F49E1" w:rsidRPr="008F49E1" w:rsidRDefault="008F49E1" w:rsidP="008F49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Kézmozdulatainkat hangoljuk össze a </w:t>
      </w:r>
      <w:proofErr w:type="spell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szavainkkal</w:t>
      </w:r>
      <w:proofErr w:type="spell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, pl. a 90 fokos szögben egymás felé fordított tenyerek azt sugározzák, hogy magabiztosak vagyunk és értünk ahhoz, amiről beszélünk.</w:t>
      </w:r>
    </w:p>
    <w:p w:rsidR="008F49E1" w:rsidRPr="008F49E1" w:rsidRDefault="008F49E1" w:rsidP="008F49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Ha szimpátiát szeretnénk kelteni másokban, utánozzuk a beszélgetőpartnerünk testbeszédét és arckifejezéseit, pl. a mozdulatait, vagy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mosolyogjunk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ha mosolyog.</w:t>
      </w:r>
    </w:p>
    <w:p w:rsidR="008F49E1" w:rsidRPr="008F49E1" w:rsidRDefault="008F49E1" w:rsidP="008F49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Ha másokhoz hasonlóan öltözködünk, akkor azt fejezzük ki, hogy egy csoportba tartozunk. Ha tekintélyt szeretnénk sugározni, akkor öltözködjünk egy fokkal elegánsabban, mint a másik fél vagy csoport.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outlineLvl w:val="2"/>
        <w:rPr>
          <w:rFonts w:ascii="Georgia" w:eastAsia="Times New Roman" w:hAnsi="Georgia" w:cs="Times New Roman"/>
          <w:caps/>
          <w:color w:val="333333"/>
          <w:spacing w:val="30"/>
          <w:sz w:val="30"/>
          <w:szCs w:val="30"/>
          <w:lang w:eastAsia="hu-HU"/>
        </w:rPr>
      </w:pPr>
      <w:r w:rsidRPr="008F49E1">
        <w:rPr>
          <w:rFonts w:ascii="Georgia" w:eastAsia="Times New Roman" w:hAnsi="Georgia" w:cs="Times New Roman"/>
          <w:caps/>
          <w:color w:val="333333"/>
          <w:spacing w:val="30"/>
          <w:sz w:val="30"/>
          <w:szCs w:val="30"/>
          <w:lang w:eastAsia="hu-HU"/>
        </w:rPr>
        <w:t>VEZETÉSBEN ALKALMAZHATÓ BEFOLYÁSOLÁSI TAKTIKÁK:</w:t>
      </w:r>
    </w:p>
    <w:p w:rsidR="008F49E1" w:rsidRPr="008F49E1" w:rsidRDefault="008F49E1" w:rsidP="008F49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Ha utalunk arra, hogy egy feladat különleges tehetséget, képességeket vagy tudást igényel, akkor az emberek szívesebben végzik.</w:t>
      </w:r>
    </w:p>
    <w:p w:rsidR="008F49E1" w:rsidRPr="008F49E1" w:rsidRDefault="008F49E1" w:rsidP="008F49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Ha éreztetjük másokkal, hogy egy elitcsoport tagjai, akkor szívesebben végeznek el bizonyos feladatokat.</w:t>
      </w:r>
    </w:p>
    <w:p w:rsidR="008F49E1" w:rsidRPr="008F49E1" w:rsidRDefault="008F49E1" w:rsidP="008F49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Ha kihívást jelentő, de nem lehetetlen feladat elé állítunk másokat, akkor azzal ösztönözzük őket, hogy teljesítsenek.</w:t>
      </w:r>
    </w:p>
    <w:p w:rsidR="008F49E1" w:rsidRPr="008F49E1" w:rsidRDefault="008F49E1" w:rsidP="008F49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Konkrét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, mérhető és időhöz kötött célokat tűzzünk ki.</w:t>
      </w:r>
    </w:p>
    <w:p w:rsidR="008F49E1" w:rsidRPr="008F49E1" w:rsidRDefault="008F49E1" w:rsidP="008F49E1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</w:pPr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A taktikák forrása </w:t>
      </w:r>
      <w:proofErr w:type="spell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Susan</w:t>
      </w:r>
      <w:proofErr w:type="spell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M. </w:t>
      </w:r>
      <w:proofErr w:type="spell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Weinschenk</w:t>
      </w:r>
      <w:proofErr w:type="spell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</w:t>
      </w:r>
      <w:proofErr w:type="gramStart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>A</w:t>
      </w:r>
      <w:proofErr w:type="gramEnd"/>
      <w:r w:rsidRPr="008F49E1">
        <w:rPr>
          <w:rFonts w:ascii="Georgia" w:eastAsia="Times New Roman" w:hAnsi="Georgia" w:cs="Times New Roman"/>
          <w:color w:val="333333"/>
          <w:sz w:val="27"/>
          <w:szCs w:val="27"/>
          <w:lang w:eastAsia="hu-HU"/>
        </w:rPr>
        <w:t xml:space="preserve"> meggyőzés tudománya című könyve. A szerző 140 tippet ad arra, hogyan befolyásolhatunk másokat.</w:t>
      </w:r>
    </w:p>
    <w:p w:rsidR="00F94873" w:rsidRDefault="00F94873"/>
    <w:sectPr w:rsidR="00F94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12796"/>
    <w:multiLevelType w:val="multilevel"/>
    <w:tmpl w:val="DB2C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1234E"/>
    <w:multiLevelType w:val="multilevel"/>
    <w:tmpl w:val="488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E1"/>
    <w:rsid w:val="008F49E1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B5FDC-CBA4-4ACC-AA32-52FC4F8D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F4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8F49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F4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49E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F49E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F49E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F49E1"/>
    <w:rPr>
      <w:color w:val="0000FF"/>
      <w:u w:val="single"/>
    </w:rPr>
  </w:style>
  <w:style w:type="character" w:customStyle="1" w:styleId="sep">
    <w:name w:val="sep"/>
    <w:basedOn w:val="Bekezdsalapbettpusa"/>
    <w:rsid w:val="008F49E1"/>
  </w:style>
  <w:style w:type="paragraph" w:styleId="NormlWeb">
    <w:name w:val="Normal (Web)"/>
    <w:basedOn w:val="Norml"/>
    <w:uiPriority w:val="99"/>
    <w:semiHidden/>
    <w:unhideWhenUsed/>
    <w:rsid w:val="008F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F4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5230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6289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76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DDDDDD"/>
                            <w:left w:val="none" w:sz="0" w:space="0" w:color="auto"/>
                            <w:bottom w:val="single" w:sz="6" w:space="8" w:color="DDDDDD"/>
                            <w:right w:val="none" w:sz="0" w:space="0" w:color="auto"/>
                          </w:divBdr>
                          <w:divsChild>
                            <w:div w:id="100768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7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33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8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246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979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zetofejlesztes.hu/hatalom-a-munkahely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zetofejlesztes.hu/a-szervezeti-agilitas/" TargetMode="External"/><Relationship Id="rId5" Type="http://schemas.openxmlformats.org/officeDocument/2006/relationships/hyperlink" Target="https://vezetofejlesztes.hu/vezetoi-kompetenciak-es-kihivaso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</dc:creator>
  <cp:keywords/>
  <dc:description/>
  <cp:lastModifiedBy>KTM</cp:lastModifiedBy>
  <cp:revision>1</cp:revision>
  <dcterms:created xsi:type="dcterms:W3CDTF">2020-04-15T12:50:00Z</dcterms:created>
  <dcterms:modified xsi:type="dcterms:W3CDTF">2020-04-15T12:51:00Z</dcterms:modified>
</cp:coreProperties>
</file>